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E83B2" w14:textId="05300946" w:rsidR="001A6BCF" w:rsidRPr="00652907" w:rsidRDefault="001A6BCF" w:rsidP="00534ED7">
      <w:pPr>
        <w:pStyle w:val="3GPPHeader"/>
        <w:jc w:val="left"/>
        <w:rPr>
          <w:rFonts w:cs="Arial"/>
          <w:szCs w:val="24"/>
        </w:rPr>
      </w:pPr>
      <w:r w:rsidRPr="00652907">
        <w:rPr>
          <w:rFonts w:cs="Arial"/>
          <w:szCs w:val="24"/>
        </w:rPr>
        <w:t>3GPP TSG-RAN WG2 Meeting #13</w:t>
      </w:r>
      <w:r>
        <w:rPr>
          <w:rFonts w:cs="Arial"/>
          <w:szCs w:val="24"/>
        </w:rPr>
        <w:t>1</w:t>
      </w:r>
      <w:r w:rsidRPr="00652907">
        <w:rPr>
          <w:rFonts w:cs="Arial"/>
          <w:szCs w:val="24"/>
        </w:rPr>
        <w:tab/>
        <w:t>R2-250</w:t>
      </w:r>
      <w:r w:rsidR="008C464A">
        <w:rPr>
          <w:rFonts w:cs="Arial"/>
          <w:szCs w:val="24"/>
        </w:rPr>
        <w:t>5875</w:t>
      </w:r>
    </w:p>
    <w:p w14:paraId="2C8F278C" w14:textId="2C2C3036" w:rsidR="001A6BCF" w:rsidRPr="00652907" w:rsidRDefault="001A6BCF" w:rsidP="00534ED7">
      <w:pPr>
        <w:pStyle w:val="3GPPHeader"/>
        <w:jc w:val="left"/>
        <w:rPr>
          <w:rFonts w:cs="Arial"/>
          <w:szCs w:val="24"/>
        </w:rPr>
      </w:pPr>
      <w:r>
        <w:rPr>
          <w:rFonts w:cs="Arial"/>
          <w:szCs w:val="24"/>
        </w:rPr>
        <w:t>Bangalore, India</w:t>
      </w:r>
      <w:r w:rsidRPr="00652907">
        <w:rPr>
          <w:rFonts w:cs="Arial"/>
          <w:szCs w:val="24"/>
        </w:rPr>
        <w:t xml:space="preserve">, </w:t>
      </w:r>
      <w:r>
        <w:rPr>
          <w:rFonts w:cs="Arial"/>
          <w:szCs w:val="24"/>
        </w:rPr>
        <w:t>August</w:t>
      </w:r>
      <w:r w:rsidRPr="00652907">
        <w:rPr>
          <w:rFonts w:cs="Arial"/>
          <w:szCs w:val="24"/>
        </w:rPr>
        <w:t xml:space="preserve"> </w:t>
      </w:r>
      <w:r>
        <w:rPr>
          <w:rFonts w:cs="Arial"/>
          <w:szCs w:val="24"/>
        </w:rPr>
        <w:t>25</w:t>
      </w:r>
      <w:r w:rsidRPr="00EE0EA8">
        <w:rPr>
          <w:rFonts w:cs="Arial"/>
          <w:szCs w:val="24"/>
          <w:vertAlign w:val="superscript"/>
        </w:rPr>
        <w:t>th</w:t>
      </w:r>
      <w:r>
        <w:rPr>
          <w:rFonts w:cs="Arial"/>
          <w:szCs w:val="24"/>
        </w:rPr>
        <w:t xml:space="preserve"> </w:t>
      </w:r>
      <w:r w:rsidRPr="00652907">
        <w:rPr>
          <w:rFonts w:cs="Arial"/>
          <w:szCs w:val="24"/>
        </w:rPr>
        <w:t>– 2</w:t>
      </w:r>
      <w:r>
        <w:rPr>
          <w:rFonts w:cs="Arial"/>
          <w:szCs w:val="24"/>
        </w:rPr>
        <w:t>9</w:t>
      </w:r>
      <w:r w:rsidRPr="00EE0EA8">
        <w:rPr>
          <w:rFonts w:cs="Arial"/>
          <w:szCs w:val="24"/>
          <w:vertAlign w:val="superscript"/>
        </w:rPr>
        <w:t>th</w:t>
      </w:r>
      <w:r>
        <w:rPr>
          <w:rFonts w:cs="Arial"/>
          <w:szCs w:val="24"/>
        </w:rPr>
        <w:t xml:space="preserve">, </w:t>
      </w:r>
      <w:r w:rsidRPr="00652907">
        <w:rPr>
          <w:rFonts w:cs="Arial"/>
          <w:szCs w:val="24"/>
        </w:rPr>
        <w:t>2025</w:t>
      </w:r>
    </w:p>
    <w:p w14:paraId="0ADEF5D5" w14:textId="3EB7C645" w:rsidR="00E9639C" w:rsidRPr="00652907" w:rsidRDefault="00E9639C" w:rsidP="00534ED7">
      <w:pPr>
        <w:pStyle w:val="3GPPHeader"/>
        <w:jc w:val="left"/>
        <w:rPr>
          <w:rFonts w:cs="Arial"/>
          <w:szCs w:val="24"/>
        </w:rPr>
      </w:pPr>
      <w:r w:rsidRPr="00652907">
        <w:rPr>
          <w:rFonts w:cs="Arial"/>
          <w:szCs w:val="24"/>
        </w:rPr>
        <w:t>Agenda Item:</w:t>
      </w:r>
      <w:r w:rsidRPr="00652907">
        <w:rPr>
          <w:rFonts w:cs="Arial"/>
          <w:szCs w:val="24"/>
        </w:rPr>
        <w:tab/>
        <w:t>8.</w:t>
      </w:r>
      <w:r w:rsidR="00221702" w:rsidRPr="00652907">
        <w:rPr>
          <w:rFonts w:cs="Arial"/>
          <w:szCs w:val="24"/>
        </w:rPr>
        <w:t>3</w:t>
      </w:r>
      <w:r w:rsidRPr="00652907">
        <w:rPr>
          <w:rFonts w:cs="Arial"/>
          <w:szCs w:val="24"/>
        </w:rPr>
        <w:t>.</w:t>
      </w:r>
      <w:r w:rsidR="00433EC8" w:rsidRPr="00652907">
        <w:rPr>
          <w:rFonts w:cs="Arial"/>
          <w:szCs w:val="24"/>
        </w:rPr>
        <w:t>2</w:t>
      </w:r>
      <w:r w:rsidR="001A6BCF">
        <w:rPr>
          <w:rFonts w:cs="Arial"/>
          <w:szCs w:val="24"/>
        </w:rPr>
        <w:t>.2</w:t>
      </w:r>
    </w:p>
    <w:p w14:paraId="2689A9BF" w14:textId="77777777" w:rsidR="00CA180F" w:rsidRPr="00652907" w:rsidRDefault="00CA180F" w:rsidP="00534ED7">
      <w:pPr>
        <w:pStyle w:val="3GPPHeader"/>
        <w:jc w:val="left"/>
        <w:rPr>
          <w:rFonts w:cs="Arial"/>
          <w:szCs w:val="24"/>
        </w:rPr>
      </w:pPr>
      <w:r w:rsidRPr="00652907">
        <w:rPr>
          <w:rFonts w:cs="Arial"/>
          <w:szCs w:val="24"/>
        </w:rPr>
        <w:t>Source:</w:t>
      </w:r>
      <w:r w:rsidRPr="00652907">
        <w:rPr>
          <w:rFonts w:cs="Arial"/>
          <w:szCs w:val="24"/>
        </w:rPr>
        <w:tab/>
        <w:t xml:space="preserve">InterDigital </w:t>
      </w:r>
      <w:r w:rsidR="00D17CAF" w:rsidRPr="00652907">
        <w:rPr>
          <w:rFonts w:cs="Arial"/>
          <w:szCs w:val="24"/>
        </w:rPr>
        <w:t>Inc</w:t>
      </w:r>
      <w:r w:rsidR="009E1624" w:rsidRPr="00652907">
        <w:rPr>
          <w:rFonts w:cs="Arial"/>
          <w:szCs w:val="24"/>
        </w:rPr>
        <w:t>.</w:t>
      </w:r>
    </w:p>
    <w:p w14:paraId="0A41D52A" w14:textId="7B1470D5" w:rsidR="00CA180F" w:rsidRPr="00652907" w:rsidRDefault="00CA180F" w:rsidP="00534ED7">
      <w:pPr>
        <w:pStyle w:val="3GPPHeader"/>
        <w:ind w:left="1710" w:hanging="1710"/>
        <w:jc w:val="left"/>
        <w:rPr>
          <w:rFonts w:cs="Arial"/>
          <w:color w:val="000000"/>
          <w:szCs w:val="24"/>
        </w:rPr>
      </w:pPr>
      <w:r w:rsidRPr="00652907">
        <w:rPr>
          <w:rFonts w:cs="Arial"/>
          <w:szCs w:val="24"/>
        </w:rPr>
        <w:t>Title:</w:t>
      </w:r>
      <w:r w:rsidRPr="00652907">
        <w:rPr>
          <w:rFonts w:cs="Arial"/>
          <w:szCs w:val="24"/>
        </w:rPr>
        <w:tab/>
      </w:r>
      <w:r w:rsidR="0016648D" w:rsidRPr="00652907">
        <w:rPr>
          <w:rFonts w:cs="Arial"/>
          <w:szCs w:val="24"/>
        </w:rPr>
        <w:t xml:space="preserve">Functionality management for UE sided model for </w:t>
      </w:r>
      <w:r w:rsidR="008B1D5A" w:rsidRPr="00652907">
        <w:rPr>
          <w:rFonts w:cs="Arial"/>
          <w:szCs w:val="24"/>
        </w:rPr>
        <w:t xml:space="preserve">RRM measurement </w:t>
      </w:r>
      <w:r w:rsidR="001A6BCF">
        <w:rPr>
          <w:rFonts w:cs="Arial"/>
          <w:szCs w:val="24"/>
        </w:rPr>
        <w:t xml:space="preserve">event </w:t>
      </w:r>
      <w:r w:rsidR="008B1D5A" w:rsidRPr="00652907">
        <w:rPr>
          <w:rFonts w:cs="Arial"/>
          <w:szCs w:val="24"/>
        </w:rPr>
        <w:t>prediction</w:t>
      </w:r>
    </w:p>
    <w:p w14:paraId="1A9B5865" w14:textId="77777777" w:rsidR="00CA180F" w:rsidRPr="00652907" w:rsidRDefault="00CA180F" w:rsidP="00534ED7">
      <w:pPr>
        <w:pStyle w:val="3GPPHeader"/>
        <w:jc w:val="left"/>
        <w:rPr>
          <w:rFonts w:cs="Arial"/>
          <w:szCs w:val="24"/>
        </w:rPr>
      </w:pPr>
      <w:r w:rsidRPr="00652907">
        <w:rPr>
          <w:rFonts w:cs="Arial"/>
          <w:szCs w:val="24"/>
        </w:rPr>
        <w:t>Document for:</w:t>
      </w:r>
      <w:r w:rsidRPr="00652907">
        <w:rPr>
          <w:rFonts w:cs="Arial"/>
          <w:szCs w:val="24"/>
        </w:rPr>
        <w:tab/>
        <w:t>Discussion</w:t>
      </w:r>
    </w:p>
    <w:p w14:paraId="24A1DE12" w14:textId="691FEF6E" w:rsidR="001A6BCF" w:rsidRDefault="00A15B67" w:rsidP="00534ED7">
      <w:pPr>
        <w:pStyle w:val="Heading1"/>
      </w:pPr>
      <w:r w:rsidRPr="002C23C3">
        <w:rPr>
          <w:sz w:val="32"/>
          <w:szCs w:val="32"/>
          <w:lang w:val="en-US"/>
        </w:rPr>
        <w:t xml:space="preserve">1. </w:t>
      </w:r>
      <w:r w:rsidRPr="002C23C3">
        <w:rPr>
          <w:lang w:val="en-US"/>
        </w:rPr>
        <w:t>Introduction</w:t>
      </w:r>
    </w:p>
    <w:p w14:paraId="599D1B0C" w14:textId="1259831C" w:rsidR="00027386" w:rsidRDefault="00027386" w:rsidP="00534ED7">
      <w:pPr>
        <w:jc w:val="left"/>
      </w:pPr>
      <w:r w:rsidRPr="00652907">
        <w:t>In RAN2</w:t>
      </w:r>
      <w:r>
        <w:t xml:space="preserve"> #</w:t>
      </w:r>
      <w:r w:rsidRPr="00652907">
        <w:t>1</w:t>
      </w:r>
      <w:r>
        <w:t>30</w:t>
      </w:r>
      <w:r w:rsidRPr="00652907">
        <w:t>,</w:t>
      </w:r>
      <w:r>
        <w:t xml:space="preserve"> various agreements were made regarding LCM aspects for the </w:t>
      </w:r>
      <w:r w:rsidRPr="00652907">
        <w:t>AI/ML mobility</w:t>
      </w:r>
      <w:r>
        <w:t xml:space="preserve"> case, such as inference configuration and reporting, data collection for NW-side model and performance monitoring of UE-side model [1].</w:t>
      </w:r>
    </w:p>
    <w:p w14:paraId="5FD07543" w14:textId="7CBE165A" w:rsidR="001A6BCF" w:rsidRDefault="00027386" w:rsidP="00534ED7">
      <w:pPr>
        <w:jc w:val="left"/>
      </w:pPr>
      <w:r w:rsidRPr="00652907">
        <w:t xml:space="preserve">In this contribution, we discuss some of the open issues regarding </w:t>
      </w:r>
      <w:r>
        <w:t>various LCM and functionality management aspects</w:t>
      </w:r>
      <w:r w:rsidRPr="00652907">
        <w:t xml:space="preserve"> for </w:t>
      </w:r>
      <w:r>
        <w:t xml:space="preserve">a UE-side model for RRM measurement </w:t>
      </w:r>
      <w:r w:rsidR="002765E0">
        <w:t xml:space="preserve">event </w:t>
      </w:r>
      <w:r>
        <w:t>prediction</w:t>
      </w:r>
      <w:r w:rsidRPr="00652907">
        <w:t xml:space="preserve">. </w:t>
      </w:r>
    </w:p>
    <w:p w14:paraId="77B7883D" w14:textId="77777777" w:rsidR="002765E0" w:rsidRPr="002C23C3" w:rsidRDefault="002765E0" w:rsidP="00534ED7">
      <w:pPr>
        <w:pStyle w:val="Heading1"/>
        <w:rPr>
          <w:lang w:val="en-US"/>
        </w:rPr>
      </w:pPr>
      <w:r w:rsidRPr="002C23C3">
        <w:rPr>
          <w:sz w:val="32"/>
          <w:szCs w:val="32"/>
          <w:lang w:val="en-US"/>
        </w:rPr>
        <w:t xml:space="preserve">2. </w:t>
      </w:r>
      <w:r w:rsidRPr="002C23C3">
        <w:rPr>
          <w:lang w:val="en-US"/>
        </w:rPr>
        <w:t>Discussion</w:t>
      </w:r>
    </w:p>
    <w:p w14:paraId="56F291C2" w14:textId="77777777" w:rsidR="002765E0" w:rsidRPr="002C23C3" w:rsidRDefault="002765E0" w:rsidP="00534ED7">
      <w:pPr>
        <w:pStyle w:val="Heading3"/>
        <w:rPr>
          <w:lang w:val="en-US"/>
        </w:rPr>
      </w:pPr>
      <w:r w:rsidRPr="002C23C3">
        <w:rPr>
          <w:lang w:val="en-US"/>
        </w:rPr>
        <w:t>2.1 Inference and reporting configuration</w:t>
      </w:r>
    </w:p>
    <w:p w14:paraId="32CE9439" w14:textId="77777777" w:rsidR="002765E0" w:rsidRDefault="002765E0" w:rsidP="00534ED7">
      <w:pPr>
        <w:jc w:val="left"/>
        <w:rPr>
          <w:rFonts w:eastAsia="DengXian"/>
        </w:rPr>
      </w:pPr>
      <w:r w:rsidRPr="00652907">
        <w:rPr>
          <w:rFonts w:eastAsia="DengXian"/>
        </w:rPr>
        <w:t>Regarding the inference configuration for the AIML mobility use case</w:t>
      </w:r>
      <w:r>
        <w:rPr>
          <w:rFonts w:eastAsia="DengXian"/>
        </w:rPr>
        <w:t xml:space="preserve"> for a UE-side AIML model</w:t>
      </w:r>
      <w:r w:rsidRPr="00652907">
        <w:rPr>
          <w:rFonts w:eastAsia="DengXian"/>
        </w:rPr>
        <w:t xml:space="preserve">, the following </w:t>
      </w:r>
      <w:r>
        <w:rPr>
          <w:rFonts w:eastAsia="DengXian"/>
        </w:rPr>
        <w:t>were</w:t>
      </w:r>
      <w:r w:rsidRPr="00652907">
        <w:rPr>
          <w:rFonts w:eastAsia="DengXian"/>
        </w:rPr>
        <w:t xml:space="preserve"> agreed in RAN2</w:t>
      </w:r>
      <w:r>
        <w:rPr>
          <w:rFonts w:eastAsia="DengXian"/>
        </w:rPr>
        <w:t xml:space="preserve"> #130</w:t>
      </w:r>
      <w:r w:rsidRPr="00652907">
        <w:rPr>
          <w:rFonts w:eastAsia="DengXian"/>
        </w:rPr>
        <w:t xml:space="preserve"> [1]:</w:t>
      </w:r>
    </w:p>
    <w:tbl>
      <w:tblPr>
        <w:tblStyle w:val="TableGrid"/>
        <w:tblW w:w="0" w:type="auto"/>
        <w:tblLook w:val="04A0" w:firstRow="1" w:lastRow="0" w:firstColumn="1" w:lastColumn="0" w:noHBand="0" w:noVBand="1"/>
      </w:tblPr>
      <w:tblGrid>
        <w:gridCol w:w="9629"/>
      </w:tblGrid>
      <w:tr w:rsidR="002765E0" w14:paraId="0023C6A8" w14:textId="77777777" w:rsidTr="00DF32B3">
        <w:tc>
          <w:tcPr>
            <w:tcW w:w="9629" w:type="dxa"/>
          </w:tcPr>
          <w:p w14:paraId="3A1912E4" w14:textId="77777777" w:rsidR="002765E0" w:rsidRDefault="002765E0" w:rsidP="00534ED7">
            <w:pPr>
              <w:pStyle w:val="Agreement"/>
              <w:numPr>
                <w:ilvl w:val="0"/>
                <w:numId w:val="0"/>
              </w:numPr>
              <w:tabs>
                <w:tab w:val="clear" w:pos="1619"/>
              </w:tabs>
              <w:rPr>
                <w:b w:val="0"/>
                <w:bCs/>
                <w:i/>
                <w:iCs/>
              </w:rPr>
            </w:pPr>
            <w:r w:rsidRPr="00DF32B3">
              <w:rPr>
                <w:b w:val="0"/>
                <w:bCs/>
                <w:i/>
                <w:iCs/>
              </w:rPr>
              <w:t>The following potential “inference parameters” can be considered for inference/measurement configuration, which provides the necessary information for UE to examine the applicability, it may contain</w:t>
            </w:r>
          </w:p>
          <w:p w14:paraId="6EF699E7" w14:textId="77777777" w:rsidR="002765E0" w:rsidRPr="00622675" w:rsidRDefault="002765E0" w:rsidP="00534ED7">
            <w:pPr>
              <w:pStyle w:val="Doc-text2"/>
              <w:numPr>
                <w:ilvl w:val="0"/>
                <w:numId w:val="20"/>
              </w:numPr>
              <w:rPr>
                <w:i/>
                <w:iCs/>
                <w:highlight w:val="yellow"/>
              </w:rPr>
            </w:pPr>
            <w:r w:rsidRPr="00622675">
              <w:rPr>
                <w:bCs/>
                <w:i/>
                <w:iCs/>
                <w:highlight w:val="yellow"/>
              </w:rPr>
              <w:t>PW length (for temporal case A)</w:t>
            </w:r>
            <w:r w:rsidRPr="00622675">
              <w:rPr>
                <w:i/>
                <w:iCs/>
                <w:highlight w:val="yellow"/>
              </w:rPr>
              <w:t xml:space="preserve"> </w:t>
            </w:r>
          </w:p>
          <w:p w14:paraId="057B3466" w14:textId="77777777" w:rsidR="002765E0" w:rsidRPr="006C0C72" w:rsidRDefault="002765E0" w:rsidP="00534ED7">
            <w:pPr>
              <w:pStyle w:val="Doc-text2"/>
              <w:numPr>
                <w:ilvl w:val="0"/>
                <w:numId w:val="20"/>
              </w:numPr>
              <w:rPr>
                <w:i/>
                <w:iCs/>
              </w:rPr>
            </w:pPr>
            <w:r w:rsidRPr="00DF32B3">
              <w:rPr>
                <w:i/>
                <w:iCs/>
              </w:rPr>
              <w:t>Skipping pattern (e.g. SSB config that indicates SSBs transmitted) (optional).  MRRT (for temporal case B) not discussed in study item, but if RAN4 says otherwise can be considered in WI</w:t>
            </w:r>
          </w:p>
          <w:p w14:paraId="6295DBBC" w14:textId="77777777" w:rsidR="002765E0" w:rsidRDefault="002765E0" w:rsidP="00534ED7">
            <w:pPr>
              <w:pStyle w:val="Doc-text2"/>
              <w:numPr>
                <w:ilvl w:val="0"/>
                <w:numId w:val="20"/>
              </w:numPr>
              <w:rPr>
                <w:i/>
                <w:iCs/>
              </w:rPr>
            </w:pPr>
            <w:r w:rsidRPr="00DF32B3">
              <w:rPr>
                <w:i/>
                <w:iCs/>
              </w:rPr>
              <w:t>Measured and predicted beam pattern (optional).   MRRS (for spatial domain prediction) not discussed in study item, but if RAN4 says otherwise can be considered in WI</w:t>
            </w:r>
          </w:p>
          <w:p w14:paraId="2A1B9B5B" w14:textId="77777777" w:rsidR="002765E0" w:rsidRPr="00DF32B3" w:rsidRDefault="002765E0" w:rsidP="00534ED7">
            <w:pPr>
              <w:pStyle w:val="Doc-text2"/>
              <w:numPr>
                <w:ilvl w:val="0"/>
                <w:numId w:val="20"/>
              </w:numPr>
              <w:rPr>
                <w:i/>
                <w:iCs/>
              </w:rPr>
            </w:pPr>
            <w:r w:rsidRPr="00DF32B3">
              <w:rPr>
                <w:i/>
                <w:iCs/>
              </w:rPr>
              <w:t>Measured and predicted frequency (</w:t>
            </w:r>
            <w:r>
              <w:rPr>
                <w:i/>
                <w:iCs/>
              </w:rPr>
              <w:t>f</w:t>
            </w:r>
            <w:r w:rsidRPr="00DF32B3">
              <w:rPr>
                <w:i/>
                <w:iCs/>
              </w:rPr>
              <w:t>or inter-freq</w:t>
            </w:r>
            <w:r>
              <w:rPr>
                <w:i/>
                <w:iCs/>
              </w:rPr>
              <w:t>uency</w:t>
            </w:r>
            <w:r w:rsidRPr="00DF32B3">
              <w:rPr>
                <w:i/>
                <w:iCs/>
              </w:rPr>
              <w:t xml:space="preserve"> domain prediction</w:t>
            </w:r>
            <w:r>
              <w:rPr>
                <w:i/>
                <w:iCs/>
              </w:rPr>
              <w:t>)</w:t>
            </w:r>
          </w:p>
        </w:tc>
      </w:tr>
    </w:tbl>
    <w:p w14:paraId="053FEA61" w14:textId="77777777" w:rsidR="002765E0" w:rsidRDefault="002765E0" w:rsidP="00534ED7">
      <w:pPr>
        <w:tabs>
          <w:tab w:val="left" w:pos="1622"/>
        </w:tabs>
        <w:overflowPunct/>
        <w:autoSpaceDE/>
        <w:autoSpaceDN/>
        <w:adjustRightInd/>
        <w:spacing w:after="0"/>
        <w:jc w:val="left"/>
        <w:textAlignment w:val="auto"/>
        <w:rPr>
          <w:rFonts w:eastAsia="MS Mincho"/>
          <w:szCs w:val="24"/>
          <w:lang w:eastAsia="en-GB"/>
        </w:rPr>
      </w:pPr>
    </w:p>
    <w:p w14:paraId="177F4771" w14:textId="1CD77F45" w:rsidR="00B04ADD" w:rsidRDefault="00B04ADD" w:rsidP="00534ED7">
      <w:pPr>
        <w:tabs>
          <w:tab w:val="left" w:pos="1622"/>
        </w:tabs>
        <w:overflowPunct/>
        <w:autoSpaceDE/>
        <w:autoSpaceDN/>
        <w:adjustRightInd/>
        <w:spacing w:after="0"/>
        <w:jc w:val="left"/>
        <w:textAlignment w:val="auto"/>
        <w:rPr>
          <w:rFonts w:eastAsia="MS Mincho"/>
          <w:szCs w:val="24"/>
          <w:lang w:eastAsia="en-GB"/>
        </w:rPr>
      </w:pPr>
      <w:r>
        <w:rPr>
          <w:rFonts w:eastAsia="MS Mincho"/>
          <w:szCs w:val="24"/>
          <w:lang w:eastAsia="en-GB"/>
        </w:rPr>
        <w:t xml:space="preserve">It can be easily seen that the inference parameters agreed upon are mostly focusing on the RRM measurement prediction case (in temporal domain). For RRM measurement event prediction, for both the indirect and the direct cases, the UE needs to be configured with the corresponding events (e.g., A1 to A6) and relevant event parameters (e.g., TTT, hysteresis, etc.). </w:t>
      </w:r>
    </w:p>
    <w:p w14:paraId="5E16C3C4" w14:textId="585EBDB2" w:rsidR="00B04ADD" w:rsidRDefault="00B04ADD" w:rsidP="00534ED7">
      <w:pPr>
        <w:tabs>
          <w:tab w:val="left" w:pos="1622"/>
        </w:tabs>
        <w:overflowPunct/>
        <w:autoSpaceDE/>
        <w:autoSpaceDN/>
        <w:adjustRightInd/>
        <w:spacing w:after="0"/>
        <w:jc w:val="left"/>
        <w:textAlignment w:val="auto"/>
        <w:rPr>
          <w:rFonts w:eastAsia="MS Mincho"/>
          <w:szCs w:val="24"/>
          <w:lang w:eastAsia="en-GB"/>
        </w:rPr>
      </w:pPr>
    </w:p>
    <w:p w14:paraId="602A938D" w14:textId="3EFC2587" w:rsidR="00B04ADD" w:rsidRDefault="00C3644E" w:rsidP="00534ED7">
      <w:pPr>
        <w:tabs>
          <w:tab w:val="left" w:pos="1622"/>
        </w:tabs>
        <w:overflowPunct/>
        <w:autoSpaceDE/>
        <w:autoSpaceDN/>
        <w:adjustRightInd/>
        <w:spacing w:after="0"/>
        <w:jc w:val="left"/>
        <w:textAlignment w:val="auto"/>
        <w:rPr>
          <w:rFonts w:eastAsia="MS Mincho"/>
          <w:szCs w:val="24"/>
          <w:lang w:eastAsia="en-GB"/>
        </w:rPr>
      </w:pPr>
      <w:r>
        <w:rPr>
          <w:rFonts w:eastAsia="MS Mincho"/>
          <w:szCs w:val="24"/>
          <w:lang w:eastAsia="en-GB"/>
        </w:rPr>
        <w:t xml:space="preserve">When a UE can support indirect RRM measurement event prediction, it is assumed that the UE has an AIML model that can generate RRM measurement predictions within a given PW. As such, PW length </w:t>
      </w:r>
      <w:r w:rsidR="00B04ADD">
        <w:rPr>
          <w:rFonts w:eastAsia="MS Mincho"/>
          <w:szCs w:val="24"/>
          <w:lang w:eastAsia="en-GB"/>
        </w:rPr>
        <w:t xml:space="preserve">may </w:t>
      </w:r>
      <w:r>
        <w:rPr>
          <w:rFonts w:eastAsia="MS Mincho"/>
          <w:szCs w:val="24"/>
          <w:lang w:eastAsia="en-GB"/>
        </w:rPr>
        <w:t xml:space="preserve">be also specified in the inference configuration for the case of </w:t>
      </w:r>
      <w:r w:rsidR="00B04ADD">
        <w:rPr>
          <w:rFonts w:eastAsia="MS Mincho"/>
          <w:szCs w:val="24"/>
          <w:lang w:eastAsia="en-GB"/>
        </w:rPr>
        <w:t>i</w:t>
      </w:r>
      <w:r>
        <w:rPr>
          <w:rFonts w:eastAsia="MS Mincho"/>
          <w:szCs w:val="24"/>
          <w:lang w:eastAsia="en-GB"/>
        </w:rPr>
        <w:t xml:space="preserve">ndirect RRM measurement event prediction. </w:t>
      </w:r>
    </w:p>
    <w:p w14:paraId="3DA5D523" w14:textId="77777777" w:rsidR="00B04ADD" w:rsidRDefault="00B04ADD" w:rsidP="00534ED7">
      <w:pPr>
        <w:tabs>
          <w:tab w:val="left" w:pos="1622"/>
        </w:tabs>
        <w:overflowPunct/>
        <w:autoSpaceDE/>
        <w:autoSpaceDN/>
        <w:adjustRightInd/>
        <w:spacing w:after="0"/>
        <w:jc w:val="left"/>
        <w:textAlignment w:val="auto"/>
        <w:rPr>
          <w:rFonts w:eastAsia="MS Mincho"/>
          <w:szCs w:val="24"/>
          <w:lang w:eastAsia="en-GB"/>
        </w:rPr>
      </w:pPr>
    </w:p>
    <w:p w14:paraId="2558B73F" w14:textId="55C543BA" w:rsidR="00840507" w:rsidRDefault="00B04ADD" w:rsidP="00534ED7">
      <w:pPr>
        <w:tabs>
          <w:tab w:val="left" w:pos="1622"/>
        </w:tabs>
        <w:overflowPunct/>
        <w:autoSpaceDE/>
        <w:autoSpaceDN/>
        <w:adjustRightInd/>
        <w:spacing w:after="0"/>
        <w:jc w:val="left"/>
        <w:textAlignment w:val="auto"/>
      </w:pPr>
      <w:r>
        <w:rPr>
          <w:rFonts w:eastAsia="MS Mincho"/>
          <w:szCs w:val="24"/>
          <w:lang w:eastAsia="en-GB"/>
        </w:rPr>
        <w:t xml:space="preserve">On the other hand, </w:t>
      </w:r>
      <w:r>
        <w:t xml:space="preserve">a UE capable of direct RRM measurement event prediction does not necessarily </w:t>
      </w:r>
      <w:r w:rsidR="00622675">
        <w:t>support</w:t>
      </w:r>
      <w:r>
        <w:t xml:space="preserve"> RRM measurement prediction</w:t>
      </w:r>
      <w:r w:rsidR="00840507">
        <w:t>. As such, the length of the PW within which the UE may predict how likely an event is to occur needs to be specified. Note that the term “occurrence window” is used for that PW in the AIML mobility SI [3].</w:t>
      </w:r>
      <w:r w:rsidR="00AC35BF">
        <w:t xml:space="preserve"> In addition to the PW, the UE needs to be configured with a probability threshold to consider when evaluating whether an event prediction is correct or not (which influences the reporting of such event). </w:t>
      </w:r>
    </w:p>
    <w:p w14:paraId="5A640A72" w14:textId="77777777" w:rsidR="00840507" w:rsidRDefault="00840507" w:rsidP="00534ED7">
      <w:pPr>
        <w:tabs>
          <w:tab w:val="left" w:pos="1622"/>
        </w:tabs>
        <w:overflowPunct/>
        <w:autoSpaceDE/>
        <w:autoSpaceDN/>
        <w:adjustRightInd/>
        <w:spacing w:after="0"/>
        <w:jc w:val="left"/>
        <w:textAlignment w:val="auto"/>
      </w:pPr>
    </w:p>
    <w:p w14:paraId="4AA6B258" w14:textId="11A71660" w:rsidR="00E24AA6" w:rsidRPr="00652907" w:rsidRDefault="00E24AA6" w:rsidP="00534ED7">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Based on the above, we propose the following regarding the required inference configuration</w:t>
      </w:r>
      <w:r>
        <w:rPr>
          <w:rFonts w:eastAsia="MS Mincho"/>
          <w:szCs w:val="24"/>
          <w:lang w:eastAsia="en-GB"/>
        </w:rPr>
        <w:t xml:space="preserve"> for the RRM measurement event prediction case:</w:t>
      </w:r>
    </w:p>
    <w:p w14:paraId="150DDF83" w14:textId="11B86ABD" w:rsidR="00E24AA6" w:rsidRDefault="00E24AA6" w:rsidP="00534ED7">
      <w:pPr>
        <w:tabs>
          <w:tab w:val="left" w:pos="1377"/>
        </w:tabs>
        <w:ind w:left="1238" w:hanging="1238"/>
        <w:jc w:val="left"/>
        <w:rPr>
          <w:rFonts w:cs="Arial"/>
          <w:b/>
        </w:rPr>
      </w:pPr>
      <w:r w:rsidRPr="002C23C3">
        <w:rPr>
          <w:rFonts w:cs="Arial"/>
          <w:b/>
        </w:rPr>
        <w:lastRenderedPageBreak/>
        <w:t xml:space="preserve">Proposal </w:t>
      </w:r>
      <w:r>
        <w:rPr>
          <w:rFonts w:cs="Arial"/>
          <w:b/>
        </w:rPr>
        <w:t>1</w:t>
      </w:r>
      <w:r w:rsidRPr="002C23C3">
        <w:rPr>
          <w:rFonts w:cs="Arial"/>
          <w:b/>
        </w:rPr>
        <w:t xml:space="preserve">: </w:t>
      </w:r>
      <w:r w:rsidR="00F23DD7">
        <w:rPr>
          <w:rFonts w:cs="Arial"/>
          <w:b/>
        </w:rPr>
        <w:t>For indirect RRM measurement event prediction, t</w:t>
      </w:r>
      <w:r>
        <w:rPr>
          <w:rFonts w:cs="Arial"/>
          <w:b/>
        </w:rPr>
        <w:t xml:space="preserve">he following </w:t>
      </w:r>
      <w:r w:rsidR="009C4EF3">
        <w:rPr>
          <w:rFonts w:cs="Arial"/>
          <w:b/>
        </w:rPr>
        <w:t>are</w:t>
      </w:r>
      <w:r w:rsidR="00F23DD7">
        <w:rPr>
          <w:rFonts w:cs="Arial"/>
          <w:b/>
        </w:rPr>
        <w:t xml:space="preserve"> included in the inference configuration</w:t>
      </w:r>
      <w:r>
        <w:rPr>
          <w:rFonts w:cs="Arial"/>
          <w:b/>
        </w:rPr>
        <w:t>:</w:t>
      </w:r>
    </w:p>
    <w:p w14:paraId="23EA99BB" w14:textId="2BE94D05" w:rsidR="00E24AA6" w:rsidRDefault="00E24AA6" w:rsidP="00534ED7">
      <w:pPr>
        <w:pStyle w:val="ListParagraph"/>
        <w:numPr>
          <w:ilvl w:val="0"/>
          <w:numId w:val="22"/>
        </w:numPr>
        <w:tabs>
          <w:tab w:val="left" w:pos="1377"/>
        </w:tabs>
        <w:jc w:val="left"/>
        <w:rPr>
          <w:rFonts w:cs="Arial"/>
          <w:b/>
        </w:rPr>
      </w:pPr>
      <w:r>
        <w:rPr>
          <w:rFonts w:cs="Arial"/>
          <w:b/>
        </w:rPr>
        <w:t xml:space="preserve">The length of PW </w:t>
      </w:r>
      <w:r w:rsidR="006D48D0">
        <w:rPr>
          <w:rFonts w:cs="Arial"/>
          <w:b/>
        </w:rPr>
        <w:t>for</w:t>
      </w:r>
      <w:r>
        <w:rPr>
          <w:rFonts w:cs="Arial"/>
          <w:b/>
        </w:rPr>
        <w:t xml:space="preserve"> the associated AIML model</w:t>
      </w:r>
    </w:p>
    <w:p w14:paraId="589617A2" w14:textId="03AC6280" w:rsidR="00E24AA6" w:rsidRDefault="00E24AA6" w:rsidP="00534ED7">
      <w:pPr>
        <w:pStyle w:val="ListParagraph"/>
        <w:numPr>
          <w:ilvl w:val="0"/>
          <w:numId w:val="22"/>
        </w:numPr>
        <w:tabs>
          <w:tab w:val="left" w:pos="1377"/>
        </w:tabs>
        <w:jc w:val="left"/>
        <w:rPr>
          <w:rFonts w:cs="Arial"/>
          <w:b/>
        </w:rPr>
      </w:pPr>
      <w:r>
        <w:rPr>
          <w:rFonts w:cs="Arial"/>
          <w:b/>
        </w:rPr>
        <w:t>Event-related information (</w:t>
      </w:r>
      <w:r w:rsidR="00947C92">
        <w:rPr>
          <w:rFonts w:cs="Arial"/>
          <w:b/>
        </w:rPr>
        <w:t xml:space="preserve">event </w:t>
      </w:r>
      <w:r>
        <w:rPr>
          <w:rFonts w:cs="Arial"/>
          <w:b/>
        </w:rPr>
        <w:t>type</w:t>
      </w:r>
      <w:r w:rsidR="00947C92">
        <w:rPr>
          <w:rFonts w:cs="Arial"/>
          <w:b/>
        </w:rPr>
        <w:t xml:space="preserve"> </w:t>
      </w:r>
      <w:r>
        <w:rPr>
          <w:rFonts w:cs="Arial"/>
          <w:b/>
        </w:rPr>
        <w:t>and event</w:t>
      </w:r>
      <w:r w:rsidR="00947C92">
        <w:rPr>
          <w:rFonts w:cs="Arial"/>
          <w:b/>
        </w:rPr>
        <w:t>-related</w:t>
      </w:r>
      <w:r>
        <w:rPr>
          <w:rFonts w:cs="Arial"/>
          <w:b/>
        </w:rPr>
        <w:t xml:space="preserve"> parameters)</w:t>
      </w:r>
    </w:p>
    <w:p w14:paraId="354FFE9A" w14:textId="14C140C5" w:rsidR="00E24AA6" w:rsidRDefault="00E24AA6" w:rsidP="00534ED7">
      <w:pPr>
        <w:tabs>
          <w:tab w:val="left" w:pos="1377"/>
        </w:tabs>
        <w:ind w:left="1238" w:hanging="1238"/>
        <w:jc w:val="left"/>
        <w:rPr>
          <w:rFonts w:cs="Arial"/>
          <w:b/>
        </w:rPr>
      </w:pPr>
      <w:r w:rsidRPr="002C23C3">
        <w:rPr>
          <w:rFonts w:cs="Arial"/>
          <w:b/>
        </w:rPr>
        <w:t xml:space="preserve">Proposal </w:t>
      </w:r>
      <w:r>
        <w:rPr>
          <w:rFonts w:cs="Arial"/>
          <w:b/>
        </w:rPr>
        <w:t>2</w:t>
      </w:r>
      <w:r w:rsidRPr="002C23C3">
        <w:rPr>
          <w:rFonts w:cs="Arial"/>
          <w:b/>
        </w:rPr>
        <w:t xml:space="preserve">: </w:t>
      </w:r>
      <w:r w:rsidR="00F23DD7">
        <w:rPr>
          <w:rFonts w:cs="Arial"/>
          <w:b/>
        </w:rPr>
        <w:t xml:space="preserve">For direct RRM measurement event prediction, the following </w:t>
      </w:r>
      <w:r w:rsidR="009C4EF3">
        <w:rPr>
          <w:rFonts w:cs="Arial"/>
          <w:b/>
        </w:rPr>
        <w:t>are</w:t>
      </w:r>
      <w:r w:rsidR="00F23DD7">
        <w:rPr>
          <w:rFonts w:cs="Arial"/>
          <w:b/>
        </w:rPr>
        <w:t xml:space="preserve"> included in the inference configuration:</w:t>
      </w:r>
    </w:p>
    <w:p w14:paraId="58E71CA1" w14:textId="6AE26425" w:rsidR="00E24AA6" w:rsidRDefault="00E24AA6" w:rsidP="00534ED7">
      <w:pPr>
        <w:pStyle w:val="ListParagraph"/>
        <w:numPr>
          <w:ilvl w:val="0"/>
          <w:numId w:val="22"/>
        </w:numPr>
        <w:tabs>
          <w:tab w:val="left" w:pos="1377"/>
        </w:tabs>
        <w:jc w:val="left"/>
        <w:rPr>
          <w:rFonts w:cs="Arial"/>
          <w:b/>
        </w:rPr>
      </w:pPr>
      <w:r>
        <w:rPr>
          <w:rFonts w:cs="Arial"/>
          <w:b/>
        </w:rPr>
        <w:t>The length of PW (“occurrence window”)</w:t>
      </w:r>
    </w:p>
    <w:p w14:paraId="35423FA7" w14:textId="3526C162" w:rsidR="00E24AA6" w:rsidRDefault="00E24AA6" w:rsidP="00534ED7">
      <w:pPr>
        <w:pStyle w:val="ListParagraph"/>
        <w:numPr>
          <w:ilvl w:val="0"/>
          <w:numId w:val="22"/>
        </w:numPr>
        <w:tabs>
          <w:tab w:val="left" w:pos="1377"/>
        </w:tabs>
        <w:jc w:val="left"/>
        <w:rPr>
          <w:rFonts w:cs="Arial"/>
          <w:b/>
        </w:rPr>
      </w:pPr>
      <w:r>
        <w:rPr>
          <w:rFonts w:cs="Arial"/>
          <w:b/>
        </w:rPr>
        <w:t>Event-related information (</w:t>
      </w:r>
      <w:r w:rsidR="00947C92">
        <w:rPr>
          <w:rFonts w:cs="Arial"/>
          <w:b/>
        </w:rPr>
        <w:t xml:space="preserve">event </w:t>
      </w:r>
      <w:r>
        <w:rPr>
          <w:rFonts w:cs="Arial"/>
          <w:b/>
        </w:rPr>
        <w:t>type and event</w:t>
      </w:r>
      <w:r w:rsidR="00947C92">
        <w:rPr>
          <w:rFonts w:cs="Arial"/>
          <w:b/>
        </w:rPr>
        <w:t>-related</w:t>
      </w:r>
      <w:r>
        <w:rPr>
          <w:rFonts w:cs="Arial"/>
          <w:b/>
        </w:rPr>
        <w:t xml:space="preserve"> parameters)</w:t>
      </w:r>
    </w:p>
    <w:p w14:paraId="61F4B84A" w14:textId="35F696D5" w:rsidR="00E24AA6" w:rsidRDefault="00E24AA6" w:rsidP="00534ED7">
      <w:pPr>
        <w:pStyle w:val="ListParagraph"/>
        <w:numPr>
          <w:ilvl w:val="0"/>
          <w:numId w:val="22"/>
        </w:numPr>
        <w:tabs>
          <w:tab w:val="left" w:pos="1377"/>
        </w:tabs>
        <w:jc w:val="left"/>
        <w:rPr>
          <w:rFonts w:cs="Arial"/>
          <w:b/>
        </w:rPr>
      </w:pPr>
      <w:r>
        <w:rPr>
          <w:rFonts w:cs="Arial"/>
          <w:b/>
        </w:rPr>
        <w:t xml:space="preserve">Probability threshold (to control </w:t>
      </w:r>
      <w:r w:rsidR="00622675">
        <w:rPr>
          <w:rFonts w:cs="Arial"/>
          <w:b/>
        </w:rPr>
        <w:t xml:space="preserve">predicted </w:t>
      </w:r>
      <w:r>
        <w:rPr>
          <w:rFonts w:cs="Arial"/>
          <w:b/>
        </w:rPr>
        <w:t>event reporting)</w:t>
      </w:r>
    </w:p>
    <w:p w14:paraId="4E2BE027" w14:textId="1497ED9F" w:rsidR="00590E23" w:rsidRDefault="002C645A" w:rsidP="00534ED7">
      <w:pPr>
        <w:tabs>
          <w:tab w:val="left" w:pos="1622"/>
        </w:tabs>
        <w:overflowPunct/>
        <w:autoSpaceDE/>
        <w:autoSpaceDN/>
        <w:adjustRightInd/>
        <w:spacing w:after="0"/>
        <w:jc w:val="left"/>
        <w:textAlignment w:val="auto"/>
        <w:rPr>
          <w:rFonts w:eastAsia="MS Mincho"/>
          <w:szCs w:val="24"/>
          <w:lang w:eastAsia="en-GB"/>
        </w:rPr>
      </w:pPr>
      <w:r>
        <w:t xml:space="preserve">Regarding the reporting of the inference output, in the indirect RRM measurement event prediction, the </w:t>
      </w:r>
      <w:r>
        <w:rPr>
          <w:rFonts w:eastAsia="MS Mincho"/>
          <w:szCs w:val="24"/>
          <w:lang w:eastAsia="en-GB"/>
        </w:rPr>
        <w:t xml:space="preserve">UE may send RRM measurement prediction results when it reports the predicted event as in legacy event reporting. </w:t>
      </w:r>
      <w:r w:rsidR="00590E23">
        <w:rPr>
          <w:rFonts w:eastAsia="MS Mincho"/>
          <w:szCs w:val="24"/>
          <w:lang w:eastAsia="en-GB"/>
        </w:rPr>
        <w:t>Improvements</w:t>
      </w:r>
      <w:r>
        <w:rPr>
          <w:rFonts w:eastAsia="MS Mincho"/>
          <w:szCs w:val="24"/>
          <w:lang w:eastAsia="en-GB"/>
        </w:rPr>
        <w:t xml:space="preserve"> in the reporting </w:t>
      </w:r>
      <w:r w:rsidR="00590E23">
        <w:rPr>
          <w:rFonts w:eastAsia="MS Mincho"/>
          <w:szCs w:val="24"/>
          <w:lang w:eastAsia="en-GB"/>
        </w:rPr>
        <w:t>configuration</w:t>
      </w:r>
      <w:r>
        <w:rPr>
          <w:rFonts w:eastAsia="MS Mincho"/>
          <w:szCs w:val="24"/>
          <w:lang w:eastAsia="en-GB"/>
        </w:rPr>
        <w:t xml:space="preserve"> are needed, </w:t>
      </w:r>
      <w:r w:rsidR="00590E23">
        <w:rPr>
          <w:rFonts w:eastAsia="MS Mincho"/>
          <w:szCs w:val="24"/>
          <w:lang w:eastAsia="en-GB"/>
        </w:rPr>
        <w:t xml:space="preserve">similar to </w:t>
      </w:r>
      <w:r>
        <w:rPr>
          <w:rFonts w:eastAsia="MS Mincho"/>
          <w:szCs w:val="24"/>
          <w:lang w:eastAsia="en-GB"/>
        </w:rPr>
        <w:t>the</w:t>
      </w:r>
      <w:r w:rsidR="00590E23">
        <w:rPr>
          <w:rFonts w:eastAsia="MS Mincho"/>
          <w:szCs w:val="24"/>
          <w:lang w:eastAsia="en-GB"/>
        </w:rPr>
        <w:t xml:space="preserve"> reporting for the</w:t>
      </w:r>
      <w:r>
        <w:rPr>
          <w:rFonts w:eastAsia="MS Mincho"/>
          <w:szCs w:val="24"/>
          <w:lang w:eastAsia="en-GB"/>
        </w:rPr>
        <w:t xml:space="preserve"> RRM measurement prediction case</w:t>
      </w:r>
      <w:r w:rsidR="00590E23">
        <w:rPr>
          <w:rFonts w:eastAsia="MS Mincho"/>
          <w:szCs w:val="24"/>
          <w:lang w:eastAsia="en-GB"/>
        </w:rPr>
        <w:t>, to allow the UE to report multiple predicted samples for a given cell/beam, and to specify the content of the report (e.g., detailed vs summarized information). In addition, the UE should report the time that the future event will take place.</w:t>
      </w:r>
    </w:p>
    <w:p w14:paraId="04430F8A" w14:textId="77777777" w:rsidR="00590E23" w:rsidRDefault="00590E23" w:rsidP="00534ED7">
      <w:pPr>
        <w:tabs>
          <w:tab w:val="left" w:pos="1622"/>
        </w:tabs>
        <w:overflowPunct/>
        <w:autoSpaceDE/>
        <w:autoSpaceDN/>
        <w:adjustRightInd/>
        <w:spacing w:after="0"/>
        <w:jc w:val="left"/>
        <w:textAlignment w:val="auto"/>
        <w:rPr>
          <w:rFonts w:eastAsia="MS Mincho"/>
          <w:szCs w:val="24"/>
          <w:lang w:eastAsia="en-GB"/>
        </w:rPr>
      </w:pPr>
    </w:p>
    <w:p w14:paraId="013222A9" w14:textId="66C29479" w:rsidR="00B04ADD" w:rsidRDefault="00590E23" w:rsidP="00534ED7">
      <w:pPr>
        <w:tabs>
          <w:tab w:val="left" w:pos="1622"/>
        </w:tabs>
        <w:overflowPunct/>
        <w:autoSpaceDE/>
        <w:autoSpaceDN/>
        <w:adjustRightInd/>
        <w:spacing w:after="0"/>
        <w:jc w:val="left"/>
        <w:textAlignment w:val="auto"/>
        <w:rPr>
          <w:rFonts w:eastAsia="MS Mincho"/>
          <w:szCs w:val="24"/>
          <w:lang w:eastAsia="en-GB"/>
        </w:rPr>
      </w:pPr>
      <w:r>
        <w:rPr>
          <w:rFonts w:eastAsia="MS Mincho"/>
          <w:szCs w:val="24"/>
          <w:lang w:eastAsia="en-GB"/>
        </w:rPr>
        <w:t>In comparison, the reporting for the direct RRM measurement event prediction case may be limited, as the UE may not have RRM measurement predictions to report. Instead, the UE needs to report the time-related information of the occurrence window, the probability of occurrence of an event within it and the currently available RRM measurement (as in legacy).</w:t>
      </w:r>
    </w:p>
    <w:p w14:paraId="1F926EA2" w14:textId="77777777" w:rsidR="00590E23" w:rsidRDefault="00590E23" w:rsidP="00534ED7">
      <w:pPr>
        <w:tabs>
          <w:tab w:val="left" w:pos="1622"/>
        </w:tabs>
        <w:overflowPunct/>
        <w:autoSpaceDE/>
        <w:autoSpaceDN/>
        <w:adjustRightInd/>
        <w:spacing w:after="0"/>
        <w:jc w:val="left"/>
        <w:textAlignment w:val="auto"/>
        <w:rPr>
          <w:rFonts w:eastAsia="MS Mincho"/>
          <w:szCs w:val="24"/>
          <w:lang w:eastAsia="en-GB"/>
        </w:rPr>
      </w:pPr>
    </w:p>
    <w:p w14:paraId="5C89C315" w14:textId="05371CF2" w:rsidR="002765E0" w:rsidRPr="00652907" w:rsidRDefault="00590E23" w:rsidP="00534ED7">
      <w:pPr>
        <w:tabs>
          <w:tab w:val="left" w:pos="1377"/>
        </w:tabs>
        <w:ind w:left="1354" w:hanging="1354"/>
        <w:jc w:val="left"/>
        <w:rPr>
          <w:rFonts w:eastAsia="MS Mincho"/>
          <w:szCs w:val="24"/>
          <w:lang w:eastAsia="en-GB"/>
        </w:rPr>
      </w:pPr>
      <w:r w:rsidRPr="00733CA5">
        <w:rPr>
          <w:rFonts w:cs="Arial"/>
          <w:bCs/>
          <w:i/>
          <w:iCs/>
        </w:rPr>
        <w:t xml:space="preserve">Observation </w:t>
      </w:r>
      <w:r>
        <w:rPr>
          <w:rFonts w:cs="Arial"/>
          <w:bCs/>
          <w:i/>
          <w:iCs/>
        </w:rPr>
        <w:t>1</w:t>
      </w:r>
      <w:r w:rsidRPr="00733CA5">
        <w:rPr>
          <w:rFonts w:cs="Arial"/>
          <w:bCs/>
          <w:i/>
          <w:iCs/>
        </w:rPr>
        <w:t xml:space="preserve">: </w:t>
      </w:r>
      <w:r w:rsidR="00B05987">
        <w:rPr>
          <w:rFonts w:cs="Arial"/>
          <w:bCs/>
          <w:i/>
          <w:iCs/>
        </w:rPr>
        <w:t>Unlike</w:t>
      </w:r>
      <w:r>
        <w:rPr>
          <w:rFonts w:cs="Arial"/>
          <w:bCs/>
          <w:i/>
          <w:iCs/>
        </w:rPr>
        <w:t xml:space="preserve"> indirect RRM measurement event prediction, a UE that performs </w:t>
      </w:r>
      <w:r w:rsidR="008C464A">
        <w:rPr>
          <w:rFonts w:cs="Arial"/>
          <w:bCs/>
          <w:i/>
          <w:iCs/>
        </w:rPr>
        <w:t xml:space="preserve">direct </w:t>
      </w:r>
      <w:r>
        <w:rPr>
          <w:rFonts w:cs="Arial"/>
          <w:bCs/>
          <w:i/>
          <w:iCs/>
        </w:rPr>
        <w:t xml:space="preserve">RRM measurement event predictions may not have </w:t>
      </w:r>
      <w:r w:rsidR="008C464A">
        <w:rPr>
          <w:rFonts w:cs="Arial"/>
          <w:bCs/>
          <w:i/>
          <w:iCs/>
        </w:rPr>
        <w:t xml:space="preserve">predicted </w:t>
      </w:r>
      <w:r>
        <w:rPr>
          <w:rFonts w:cs="Arial"/>
          <w:bCs/>
          <w:i/>
          <w:iCs/>
        </w:rPr>
        <w:t>measurement</w:t>
      </w:r>
      <w:r w:rsidR="008C464A">
        <w:rPr>
          <w:rFonts w:cs="Arial"/>
          <w:bCs/>
          <w:i/>
          <w:iCs/>
        </w:rPr>
        <w:t>s</w:t>
      </w:r>
      <w:r>
        <w:rPr>
          <w:rFonts w:cs="Arial"/>
          <w:bCs/>
          <w:i/>
          <w:iCs/>
        </w:rPr>
        <w:t xml:space="preserve"> to report.</w:t>
      </w:r>
    </w:p>
    <w:p w14:paraId="283BED14" w14:textId="2128861C" w:rsidR="002765E0" w:rsidRPr="00652907" w:rsidRDefault="002765E0" w:rsidP="00534ED7">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Based on the discussion above, we propose the following</w:t>
      </w:r>
      <w:r>
        <w:rPr>
          <w:rFonts w:eastAsia="MS Mincho"/>
          <w:szCs w:val="24"/>
          <w:lang w:eastAsia="en-GB"/>
        </w:rPr>
        <w:t>:</w:t>
      </w:r>
    </w:p>
    <w:p w14:paraId="1E02D629" w14:textId="77777777" w:rsidR="002765E0" w:rsidRPr="00652907" w:rsidRDefault="002765E0" w:rsidP="00534ED7">
      <w:pPr>
        <w:tabs>
          <w:tab w:val="left" w:pos="1622"/>
        </w:tabs>
        <w:overflowPunct/>
        <w:autoSpaceDE/>
        <w:autoSpaceDN/>
        <w:adjustRightInd/>
        <w:spacing w:after="0"/>
        <w:jc w:val="left"/>
        <w:textAlignment w:val="auto"/>
        <w:rPr>
          <w:rFonts w:eastAsia="MS Mincho"/>
          <w:szCs w:val="24"/>
          <w:lang w:eastAsia="en-GB"/>
        </w:rPr>
      </w:pPr>
    </w:p>
    <w:p w14:paraId="0BD833AB" w14:textId="46309C1B" w:rsidR="00007791" w:rsidRDefault="00007791" w:rsidP="00534ED7">
      <w:pPr>
        <w:tabs>
          <w:tab w:val="left" w:pos="1377"/>
        </w:tabs>
        <w:ind w:left="1170" w:hanging="1170"/>
        <w:jc w:val="left"/>
        <w:rPr>
          <w:rFonts w:cs="Arial"/>
          <w:b/>
        </w:rPr>
      </w:pPr>
      <w:r w:rsidRPr="002C23C3">
        <w:rPr>
          <w:rFonts w:cs="Arial"/>
          <w:b/>
        </w:rPr>
        <w:t xml:space="preserve">Proposal </w:t>
      </w:r>
      <w:r w:rsidR="00E67130">
        <w:rPr>
          <w:rFonts w:cs="Arial"/>
          <w:b/>
        </w:rPr>
        <w:t>3</w:t>
      </w:r>
      <w:r w:rsidRPr="002C23C3">
        <w:rPr>
          <w:rFonts w:cs="Arial"/>
          <w:b/>
        </w:rPr>
        <w:t xml:space="preserve">: </w:t>
      </w:r>
      <w:r w:rsidR="00B05987">
        <w:rPr>
          <w:rFonts w:cs="Arial"/>
          <w:b/>
        </w:rPr>
        <w:t xml:space="preserve">For indirect </w:t>
      </w:r>
      <w:r w:rsidR="00BB3AB3">
        <w:rPr>
          <w:rFonts w:cs="Arial"/>
          <w:b/>
        </w:rPr>
        <w:t xml:space="preserve">RRM measurement </w:t>
      </w:r>
      <w:r w:rsidR="00B05987">
        <w:rPr>
          <w:rFonts w:cs="Arial"/>
          <w:b/>
        </w:rPr>
        <w:t xml:space="preserve">event </w:t>
      </w:r>
      <w:r w:rsidR="00BB3AB3">
        <w:rPr>
          <w:rFonts w:cs="Arial"/>
          <w:b/>
        </w:rPr>
        <w:t>prediction</w:t>
      </w:r>
      <w:r w:rsidR="00B05987">
        <w:rPr>
          <w:rFonts w:cs="Arial"/>
          <w:b/>
        </w:rPr>
        <w:t>, the event prediction report</w:t>
      </w:r>
      <w:r w:rsidR="00BB3AB3">
        <w:rPr>
          <w:rFonts w:cs="Arial"/>
          <w:b/>
        </w:rPr>
        <w:t xml:space="preserve"> include</w:t>
      </w:r>
      <w:r w:rsidR="00534ED7">
        <w:rPr>
          <w:rFonts w:cs="Arial"/>
          <w:b/>
        </w:rPr>
        <w:t>s</w:t>
      </w:r>
      <w:r w:rsidR="00BB3AB3">
        <w:rPr>
          <w:rFonts w:cs="Arial"/>
          <w:b/>
        </w:rPr>
        <w:t>:</w:t>
      </w:r>
    </w:p>
    <w:p w14:paraId="2DF7CE8D" w14:textId="36535C8B" w:rsidR="00BB3AB3" w:rsidRDefault="00BB3AB3" w:rsidP="00534ED7">
      <w:pPr>
        <w:pStyle w:val="ListParagraph"/>
        <w:numPr>
          <w:ilvl w:val="0"/>
          <w:numId w:val="23"/>
        </w:numPr>
        <w:tabs>
          <w:tab w:val="left" w:pos="1377"/>
        </w:tabs>
        <w:jc w:val="left"/>
        <w:rPr>
          <w:rFonts w:cs="Arial"/>
          <w:b/>
        </w:rPr>
      </w:pPr>
      <w:r>
        <w:rPr>
          <w:rFonts w:cs="Arial"/>
          <w:b/>
        </w:rPr>
        <w:t xml:space="preserve">Multiple RRM measurement </w:t>
      </w:r>
      <w:r w:rsidR="00B05987">
        <w:rPr>
          <w:rFonts w:cs="Arial"/>
          <w:b/>
        </w:rPr>
        <w:t xml:space="preserve">samples </w:t>
      </w:r>
      <w:r>
        <w:rPr>
          <w:rFonts w:cs="Arial"/>
          <w:b/>
        </w:rPr>
        <w:t>(</w:t>
      </w:r>
      <w:r w:rsidR="00B05987">
        <w:rPr>
          <w:rFonts w:cs="Arial"/>
          <w:b/>
        </w:rPr>
        <w:t xml:space="preserve">current measurement and predicted measurements </w:t>
      </w:r>
      <w:r>
        <w:rPr>
          <w:rFonts w:cs="Arial"/>
          <w:b/>
        </w:rPr>
        <w:t>in a detailed and/or summarized form)</w:t>
      </w:r>
    </w:p>
    <w:p w14:paraId="60EC21AF" w14:textId="4CA9B4FC" w:rsidR="00BB3AB3" w:rsidRDefault="00BB3AB3" w:rsidP="00534ED7">
      <w:pPr>
        <w:pStyle w:val="ListParagraph"/>
        <w:numPr>
          <w:ilvl w:val="0"/>
          <w:numId w:val="23"/>
        </w:numPr>
        <w:tabs>
          <w:tab w:val="left" w:pos="1377"/>
        </w:tabs>
        <w:jc w:val="left"/>
        <w:rPr>
          <w:rFonts w:cs="Arial"/>
          <w:b/>
        </w:rPr>
      </w:pPr>
      <w:r>
        <w:rPr>
          <w:rFonts w:cs="Arial"/>
          <w:b/>
        </w:rPr>
        <w:t>Time-related information about the predicted event (e.g., the time of occurrence)</w:t>
      </w:r>
    </w:p>
    <w:p w14:paraId="0DF0CB2E" w14:textId="31A37D3E" w:rsidR="00BB3AB3" w:rsidRDefault="00BB3AB3" w:rsidP="00534ED7">
      <w:pPr>
        <w:tabs>
          <w:tab w:val="left" w:pos="1377"/>
        </w:tabs>
        <w:ind w:left="1170" w:hanging="1170"/>
        <w:jc w:val="left"/>
        <w:rPr>
          <w:rFonts w:cs="Arial"/>
          <w:b/>
        </w:rPr>
      </w:pPr>
      <w:r w:rsidRPr="002C23C3">
        <w:rPr>
          <w:rFonts w:cs="Arial"/>
          <w:b/>
        </w:rPr>
        <w:t xml:space="preserve">Proposal </w:t>
      </w:r>
      <w:r w:rsidR="00E67130">
        <w:rPr>
          <w:rFonts w:cs="Arial"/>
          <w:b/>
        </w:rPr>
        <w:t>4</w:t>
      </w:r>
      <w:r w:rsidRPr="002C23C3">
        <w:rPr>
          <w:rFonts w:cs="Arial"/>
          <w:b/>
        </w:rPr>
        <w:t xml:space="preserve">: </w:t>
      </w:r>
      <w:r w:rsidR="00B05987">
        <w:rPr>
          <w:rFonts w:cs="Arial"/>
          <w:b/>
        </w:rPr>
        <w:t xml:space="preserve">For direct RRM measurement event prediction, the event prediction report </w:t>
      </w:r>
      <w:r>
        <w:rPr>
          <w:rFonts w:cs="Arial"/>
          <w:b/>
        </w:rPr>
        <w:t>include</w:t>
      </w:r>
      <w:r w:rsidR="00534ED7">
        <w:rPr>
          <w:rFonts w:cs="Arial"/>
          <w:b/>
        </w:rPr>
        <w:t>s</w:t>
      </w:r>
      <w:r>
        <w:rPr>
          <w:rFonts w:cs="Arial"/>
          <w:b/>
        </w:rPr>
        <w:t>:</w:t>
      </w:r>
    </w:p>
    <w:p w14:paraId="073A97E8" w14:textId="25575841" w:rsidR="00BB3AB3" w:rsidRDefault="00BB3AB3" w:rsidP="00534ED7">
      <w:pPr>
        <w:pStyle w:val="ListParagraph"/>
        <w:numPr>
          <w:ilvl w:val="0"/>
          <w:numId w:val="23"/>
        </w:numPr>
        <w:tabs>
          <w:tab w:val="left" w:pos="1377"/>
        </w:tabs>
        <w:jc w:val="left"/>
        <w:rPr>
          <w:rFonts w:cs="Arial"/>
          <w:b/>
        </w:rPr>
      </w:pPr>
      <w:r>
        <w:rPr>
          <w:rFonts w:cs="Arial"/>
          <w:b/>
        </w:rPr>
        <w:t xml:space="preserve">Time-related information about the predicted event (e.g., </w:t>
      </w:r>
      <w:r w:rsidR="00BC7593">
        <w:rPr>
          <w:rFonts w:cs="Arial"/>
          <w:b/>
        </w:rPr>
        <w:t>occurrence window</w:t>
      </w:r>
      <w:r>
        <w:rPr>
          <w:rFonts w:cs="Arial"/>
          <w:b/>
        </w:rPr>
        <w:t>)</w:t>
      </w:r>
    </w:p>
    <w:p w14:paraId="4E3A05AA" w14:textId="77E98333" w:rsidR="00BC7593" w:rsidRDefault="00BC7593" w:rsidP="00534ED7">
      <w:pPr>
        <w:pStyle w:val="ListParagraph"/>
        <w:numPr>
          <w:ilvl w:val="0"/>
          <w:numId w:val="23"/>
        </w:numPr>
        <w:tabs>
          <w:tab w:val="left" w:pos="1377"/>
        </w:tabs>
        <w:jc w:val="left"/>
        <w:rPr>
          <w:rFonts w:cs="Arial"/>
          <w:b/>
        </w:rPr>
      </w:pPr>
      <w:r>
        <w:rPr>
          <w:rFonts w:cs="Arial"/>
          <w:b/>
        </w:rPr>
        <w:t>Probability of occurrence for the event</w:t>
      </w:r>
    </w:p>
    <w:p w14:paraId="0D9A84AF" w14:textId="77777777" w:rsidR="009E3034" w:rsidRPr="002C23C3" w:rsidRDefault="009E3034" w:rsidP="00534ED7">
      <w:pPr>
        <w:pStyle w:val="Heading3"/>
        <w:rPr>
          <w:lang w:val="en-US"/>
        </w:rPr>
      </w:pPr>
      <w:r w:rsidRPr="002C23C3">
        <w:rPr>
          <w:lang w:val="en-US"/>
        </w:rPr>
        <w:t>2.2 Applicability determination and reporting</w:t>
      </w:r>
    </w:p>
    <w:p w14:paraId="7BE0E791" w14:textId="77777777" w:rsidR="009E3034" w:rsidRDefault="009E3034" w:rsidP="00534ED7">
      <w:pPr>
        <w:jc w:val="left"/>
        <w:rPr>
          <w:rFonts w:eastAsia="MS Mincho"/>
          <w:i/>
          <w:iCs/>
          <w:szCs w:val="24"/>
          <w:lang w:eastAsia="en-GB"/>
        </w:rPr>
      </w:pPr>
      <w:r w:rsidRPr="00652907">
        <w:rPr>
          <w:rFonts w:eastAsia="DengXian"/>
        </w:rPr>
        <w:t xml:space="preserve">Regarding the </w:t>
      </w:r>
      <w:r>
        <w:rPr>
          <w:rFonts w:eastAsia="DengXian"/>
        </w:rPr>
        <w:t>applicability determination</w:t>
      </w:r>
      <w:r w:rsidRPr="00652907">
        <w:rPr>
          <w:rFonts w:eastAsia="DengXian"/>
        </w:rPr>
        <w:t xml:space="preserve"> for the AIML mobility use case, the following was agreed in RAN2</w:t>
      </w:r>
      <w:r>
        <w:rPr>
          <w:rFonts w:eastAsia="DengXian"/>
        </w:rPr>
        <w:t xml:space="preserve"> #130</w:t>
      </w:r>
      <w:r w:rsidRPr="00652907">
        <w:rPr>
          <w:rFonts w:eastAsia="DengXian"/>
        </w:rPr>
        <w:t xml:space="preserve"> [1]:</w:t>
      </w:r>
    </w:p>
    <w:tbl>
      <w:tblPr>
        <w:tblStyle w:val="TableGrid"/>
        <w:tblW w:w="0" w:type="auto"/>
        <w:tblLook w:val="04A0" w:firstRow="1" w:lastRow="0" w:firstColumn="1" w:lastColumn="0" w:noHBand="0" w:noVBand="1"/>
      </w:tblPr>
      <w:tblGrid>
        <w:gridCol w:w="9629"/>
      </w:tblGrid>
      <w:tr w:rsidR="009E3034" w14:paraId="042452C3" w14:textId="77777777" w:rsidTr="00DF32B3">
        <w:tc>
          <w:tcPr>
            <w:tcW w:w="9629" w:type="dxa"/>
          </w:tcPr>
          <w:p w14:paraId="7E209624" w14:textId="77777777" w:rsidR="009E3034" w:rsidRPr="00345E6B" w:rsidRDefault="009E3034" w:rsidP="00534ED7">
            <w:pPr>
              <w:pStyle w:val="Doc-text2"/>
              <w:numPr>
                <w:ilvl w:val="0"/>
                <w:numId w:val="15"/>
              </w:numPr>
              <w:ind w:left="360"/>
              <w:rPr>
                <w:i/>
                <w:iCs/>
              </w:rPr>
            </w:pPr>
            <w:r w:rsidRPr="00345E6B">
              <w:rPr>
                <w:i/>
                <w:iCs/>
              </w:rPr>
              <w:t xml:space="preserve">Use the beam management agreements as the baseline, including the following aspects (details can be updated after further progress is made in AI/ML PHY BM use case) </w:t>
            </w:r>
          </w:p>
          <w:p w14:paraId="432CD5A5" w14:textId="77777777" w:rsidR="009E3034" w:rsidRPr="00345E6B" w:rsidRDefault="009E3034" w:rsidP="00534ED7">
            <w:pPr>
              <w:pStyle w:val="Doc-text2"/>
              <w:ind w:left="723"/>
              <w:rPr>
                <w:i/>
                <w:iCs/>
              </w:rPr>
            </w:pPr>
            <w:r w:rsidRPr="00345E6B">
              <w:rPr>
                <w:i/>
                <w:iCs/>
              </w:rPr>
              <w:t>•</w:t>
            </w:r>
            <w:r w:rsidRPr="00345E6B">
              <w:rPr>
                <w:i/>
                <w:iCs/>
              </w:rPr>
              <w:tab/>
              <w:t>Consider Option A and Option B like scheme (if/when AI/ML PHY makes further progress)</w:t>
            </w:r>
          </w:p>
          <w:p w14:paraId="2A0CEA71" w14:textId="77777777" w:rsidR="009E3034" w:rsidRPr="00345E6B" w:rsidRDefault="009E3034" w:rsidP="00534ED7">
            <w:pPr>
              <w:pStyle w:val="Doc-text2"/>
              <w:ind w:left="723"/>
              <w:rPr>
                <w:i/>
                <w:iCs/>
              </w:rPr>
            </w:pPr>
            <w:r w:rsidRPr="00345E6B">
              <w:rPr>
                <w:i/>
                <w:iCs/>
              </w:rPr>
              <w:t>•</w:t>
            </w:r>
            <w:r w:rsidRPr="00345E6B">
              <w:rPr>
                <w:i/>
                <w:iCs/>
              </w:rPr>
              <w:tab/>
              <w:t>Upon receiving a full inference configuration, the UE sends the initial applicability report in RRCReconfigurationComplete. UAI can be sent to update applicability.</w:t>
            </w:r>
          </w:p>
          <w:p w14:paraId="4C8AC02D" w14:textId="77777777" w:rsidR="009E3034" w:rsidRPr="00345E6B" w:rsidRDefault="009E3034" w:rsidP="00534ED7">
            <w:pPr>
              <w:pStyle w:val="Doc-text2"/>
              <w:ind w:left="723"/>
              <w:rPr>
                <w:i/>
                <w:iCs/>
              </w:rPr>
            </w:pPr>
            <w:r w:rsidRPr="00345E6B">
              <w:rPr>
                <w:i/>
                <w:iCs/>
              </w:rPr>
              <w:t>•</w:t>
            </w:r>
            <w:r w:rsidRPr="00345E6B">
              <w:rPr>
                <w:i/>
                <w:iCs/>
              </w:rPr>
              <w:tab/>
              <w:t>Upon receiving one or more full inference configuration(s) via RRCReconfiguration message, UE shall maintain all the full inference configuration(s) no matter if the full inference configuration is applicable or inapplicable until the network releases it explicitly.</w:t>
            </w:r>
          </w:p>
          <w:p w14:paraId="01FB50FF" w14:textId="77777777" w:rsidR="009E3034" w:rsidRPr="00345E6B" w:rsidRDefault="009E3034" w:rsidP="00534ED7">
            <w:pPr>
              <w:pStyle w:val="Doc-text2"/>
              <w:ind w:left="723"/>
              <w:rPr>
                <w:i/>
                <w:iCs/>
              </w:rPr>
            </w:pPr>
            <w:r w:rsidRPr="00345E6B">
              <w:rPr>
                <w:i/>
                <w:iCs/>
              </w:rPr>
              <w:t>•</w:t>
            </w:r>
            <w:r w:rsidRPr="00345E6B">
              <w:rPr>
                <w:i/>
                <w:iCs/>
              </w:rPr>
              <w:tab/>
              <w:t>Support the explicit reporting of applicability/inapplicability in the initial report and subsequent reporting when the applicability changes.</w:t>
            </w:r>
          </w:p>
          <w:p w14:paraId="215F0787" w14:textId="77777777" w:rsidR="009E3034" w:rsidRPr="00345E6B" w:rsidRDefault="009E3034" w:rsidP="00534ED7">
            <w:pPr>
              <w:pStyle w:val="Doc-text2"/>
              <w:ind w:left="723"/>
              <w:rPr>
                <w:i/>
                <w:iCs/>
              </w:rPr>
            </w:pPr>
            <w:r w:rsidRPr="00345E6B">
              <w:rPr>
                <w:i/>
                <w:iCs/>
              </w:rPr>
              <w:t>•</w:t>
            </w:r>
            <w:r w:rsidRPr="00345E6B">
              <w:rPr>
                <w:i/>
                <w:iCs/>
              </w:rPr>
              <w:tab/>
              <w:t>Together with inapplicability reporting, UE further indicates a simple cause value of inapplicability (FFS pending AI/ML PHY progress).</w:t>
            </w:r>
          </w:p>
          <w:p w14:paraId="55B0850F" w14:textId="77777777" w:rsidR="009E3034" w:rsidRPr="00345E6B" w:rsidRDefault="009E3034" w:rsidP="00534ED7">
            <w:pPr>
              <w:pStyle w:val="Doc-text2"/>
              <w:ind w:left="723"/>
              <w:rPr>
                <w:i/>
                <w:iCs/>
              </w:rPr>
            </w:pPr>
            <w:r w:rsidRPr="00345E6B">
              <w:rPr>
                <w:i/>
                <w:iCs/>
              </w:rPr>
              <w:t>•</w:t>
            </w:r>
            <w:r w:rsidRPr="00345E6B">
              <w:rPr>
                <w:i/>
                <w:iCs/>
              </w:rPr>
              <w:tab/>
              <w:t>No prohibit timer is introduced.</w:t>
            </w:r>
          </w:p>
          <w:p w14:paraId="6FED7813" w14:textId="77777777" w:rsidR="009E3034" w:rsidRPr="00534ED7" w:rsidRDefault="009E3034" w:rsidP="00534ED7">
            <w:pPr>
              <w:pStyle w:val="Agreement"/>
              <w:numPr>
                <w:ilvl w:val="0"/>
                <w:numId w:val="16"/>
              </w:numPr>
              <w:tabs>
                <w:tab w:val="clear" w:pos="1619"/>
              </w:tabs>
              <w:ind w:left="361"/>
              <w:rPr>
                <w:b w:val="0"/>
                <w:i/>
                <w:iCs/>
              </w:rPr>
            </w:pPr>
            <w:r w:rsidRPr="00534ED7">
              <w:rPr>
                <w:b w:val="0"/>
                <w:i/>
                <w:iCs/>
                <w:highlight w:val="yellow"/>
              </w:rPr>
              <w:lastRenderedPageBreak/>
              <w:t>Associated ID should be optionally configurable for training and inference (i.e. it may not be mandatorily required for all training/inference configurations).  FFS for WI phase further details (what absence means, which use case, whether it is per cell or multiple cells/frequency, terminology).</w:t>
            </w:r>
            <w:r w:rsidRPr="00345E6B">
              <w:rPr>
                <w:b w:val="0"/>
                <w:i/>
                <w:iCs/>
              </w:rPr>
              <w:t xml:space="preserve">  </w:t>
            </w:r>
          </w:p>
        </w:tc>
      </w:tr>
    </w:tbl>
    <w:p w14:paraId="0087BF03" w14:textId="77777777" w:rsidR="009E3034" w:rsidRDefault="009E3034" w:rsidP="00534ED7">
      <w:pPr>
        <w:jc w:val="left"/>
      </w:pPr>
    </w:p>
    <w:p w14:paraId="02E1E30C" w14:textId="67047E4E" w:rsidR="00534ED7" w:rsidRDefault="00534ED7" w:rsidP="00534ED7">
      <w:pPr>
        <w:jc w:val="left"/>
      </w:pPr>
      <w:r>
        <w:t>In the BM case, the associated ID corresponds to the serving cell where the beams are being predicted. In the case of AIML mobility, on the other hand, the UE may be configured to perform simultaneous predictions for multiple cells. For example, a UE may perform temporal prediction for the serving cell and multiple neighbor cells to be used for indirect RRM measurement event prediction. Likewise, a UE may use RRM measurements from (at least) two cells at the input of its AIML model to evaluate whether an event (e.g., A3) will take place (by directly or indirectly predicting whether that event will occur). In such cases, the UE may need to be provided with associated IDs for multiple cells, and the UE’s model may have been trained only for a subset of these associated IDs.</w:t>
      </w:r>
    </w:p>
    <w:p w14:paraId="2DD17D2A" w14:textId="5F1B97F4" w:rsidR="00534ED7" w:rsidRPr="008211AF" w:rsidRDefault="00534ED7" w:rsidP="00534ED7">
      <w:pPr>
        <w:tabs>
          <w:tab w:val="left" w:pos="1377"/>
        </w:tabs>
        <w:ind w:left="1354" w:hanging="1354"/>
        <w:jc w:val="left"/>
        <w:rPr>
          <w:rFonts w:cs="Arial"/>
          <w:bCs/>
          <w:i/>
          <w:iCs/>
        </w:rPr>
      </w:pPr>
      <w:r w:rsidRPr="00733CA5">
        <w:rPr>
          <w:rFonts w:cs="Arial"/>
          <w:bCs/>
          <w:i/>
          <w:iCs/>
        </w:rPr>
        <w:t xml:space="preserve">Observation </w:t>
      </w:r>
      <w:r>
        <w:rPr>
          <w:rFonts w:cs="Arial"/>
          <w:bCs/>
          <w:i/>
          <w:iCs/>
        </w:rPr>
        <w:t>2</w:t>
      </w:r>
      <w:r w:rsidRPr="00733CA5">
        <w:rPr>
          <w:rFonts w:cs="Arial"/>
          <w:bCs/>
          <w:i/>
          <w:iCs/>
        </w:rPr>
        <w:t xml:space="preserve">: </w:t>
      </w:r>
      <w:r>
        <w:rPr>
          <w:rFonts w:cs="Arial"/>
          <w:bCs/>
          <w:i/>
          <w:iCs/>
        </w:rPr>
        <w:t xml:space="preserve">There may be cases in </w:t>
      </w:r>
      <w:r w:rsidR="00CB775C">
        <w:rPr>
          <w:rFonts w:cs="Arial"/>
          <w:bCs/>
          <w:i/>
          <w:iCs/>
        </w:rPr>
        <w:t xml:space="preserve">RRM measurement event prediction </w:t>
      </w:r>
      <w:r>
        <w:rPr>
          <w:rFonts w:cs="Arial"/>
          <w:bCs/>
          <w:i/>
          <w:iCs/>
        </w:rPr>
        <w:t xml:space="preserve">where there is a partial match between the associated IDs of the input/output cells used during the training of the AIML model and the current associated IDs of the concerned cells. </w:t>
      </w:r>
    </w:p>
    <w:p w14:paraId="5496897F" w14:textId="2795F770" w:rsidR="00534ED7" w:rsidRPr="008211AF" w:rsidRDefault="00534ED7" w:rsidP="00534ED7">
      <w:pPr>
        <w:tabs>
          <w:tab w:val="left" w:pos="1377"/>
        </w:tabs>
        <w:jc w:val="left"/>
      </w:pPr>
      <w:r>
        <w:t xml:space="preserve">Like in the </w:t>
      </w:r>
      <w:r w:rsidRPr="002C23C3">
        <w:t xml:space="preserve">BM use case, the UE can determine the applicability of the </w:t>
      </w:r>
      <w:r>
        <w:t>RRM measurement event prediction</w:t>
      </w:r>
      <w:r w:rsidRPr="002C23C3">
        <w:t xml:space="preserve"> functionality by considering model availability, </w:t>
      </w:r>
      <w:r>
        <w:t>NW-</w:t>
      </w:r>
      <w:r w:rsidRPr="002C23C3">
        <w:t xml:space="preserve">side additional conditions </w:t>
      </w:r>
      <w:r w:rsidRPr="00652907">
        <w:rPr>
          <w:rFonts w:eastAsia="DengXian"/>
        </w:rPr>
        <w:t>(</w:t>
      </w:r>
      <w:r>
        <w:rPr>
          <w:rFonts w:eastAsia="DengXian"/>
        </w:rPr>
        <w:t>i.e., the provided associated IDs</w:t>
      </w:r>
      <w:r w:rsidRPr="00652907">
        <w:rPr>
          <w:rFonts w:eastAsia="DengXian"/>
        </w:rPr>
        <w:t xml:space="preserve">), UE-side additional conditions (internally known by UE) and </w:t>
      </w:r>
      <w:r>
        <w:rPr>
          <w:rFonts w:eastAsia="DengXian"/>
        </w:rPr>
        <w:t xml:space="preserve">the provided </w:t>
      </w:r>
      <w:r w:rsidRPr="00652907">
        <w:rPr>
          <w:rFonts w:eastAsia="DengXian"/>
        </w:rPr>
        <w:t xml:space="preserve">inference configuration. </w:t>
      </w:r>
      <w:r>
        <w:rPr>
          <w:rFonts w:eastAsia="DengXian"/>
        </w:rPr>
        <w:t>However, now the provided associated IDs may not all be fully compatible with the training of the UE’s model. This may in turn influence the applicability determination for the configured AIML functionality.</w:t>
      </w:r>
    </w:p>
    <w:p w14:paraId="2E01B3F7" w14:textId="51D806E2" w:rsidR="00534ED7" w:rsidRDefault="00534ED7" w:rsidP="00534ED7">
      <w:pPr>
        <w:tabs>
          <w:tab w:val="left" w:pos="1377"/>
        </w:tabs>
        <w:ind w:left="1170" w:hanging="1170"/>
        <w:jc w:val="left"/>
        <w:rPr>
          <w:rFonts w:cs="Arial"/>
          <w:b/>
        </w:rPr>
      </w:pPr>
      <w:r w:rsidRPr="00652907">
        <w:rPr>
          <w:rFonts w:cs="Arial"/>
          <w:b/>
        </w:rPr>
        <w:t xml:space="preserve">Proposal </w:t>
      </w:r>
      <w:r w:rsidR="00BA3593">
        <w:rPr>
          <w:rFonts w:cs="Arial"/>
          <w:b/>
        </w:rPr>
        <w:t>5</w:t>
      </w:r>
      <w:r w:rsidRPr="00652907">
        <w:rPr>
          <w:rFonts w:cs="Arial"/>
          <w:b/>
        </w:rPr>
        <w:t xml:space="preserve">: </w:t>
      </w:r>
      <w:r w:rsidR="00BA3593">
        <w:rPr>
          <w:rFonts w:cs="Arial"/>
          <w:b/>
        </w:rPr>
        <w:t xml:space="preserve">For both direct and indirect </w:t>
      </w:r>
      <w:r w:rsidRPr="00652907">
        <w:rPr>
          <w:rFonts w:cs="Arial"/>
          <w:b/>
        </w:rPr>
        <w:t xml:space="preserve">RRM measurement </w:t>
      </w:r>
      <w:r w:rsidR="00BA3593">
        <w:rPr>
          <w:rFonts w:cs="Arial"/>
          <w:b/>
        </w:rPr>
        <w:t xml:space="preserve">event </w:t>
      </w:r>
      <w:r w:rsidRPr="00652907">
        <w:rPr>
          <w:rFonts w:cs="Arial"/>
          <w:b/>
        </w:rPr>
        <w:t>prediction</w:t>
      </w:r>
      <w:r w:rsidR="00BA3593">
        <w:rPr>
          <w:rFonts w:cs="Arial"/>
          <w:b/>
        </w:rPr>
        <w:t>, the</w:t>
      </w:r>
      <w:r w:rsidRPr="00652907">
        <w:rPr>
          <w:rFonts w:cs="Arial"/>
          <w:b/>
        </w:rPr>
        <w:t xml:space="preserve"> </w:t>
      </w:r>
      <w:r w:rsidR="00BA3593">
        <w:rPr>
          <w:rFonts w:cs="Arial"/>
          <w:b/>
        </w:rPr>
        <w:t xml:space="preserve">AIML </w:t>
      </w:r>
      <w:r w:rsidRPr="00652907">
        <w:rPr>
          <w:rFonts w:cs="Arial"/>
          <w:b/>
        </w:rPr>
        <w:t>configuration</w:t>
      </w:r>
      <w:r w:rsidR="00BA3593">
        <w:rPr>
          <w:rFonts w:cs="Arial"/>
          <w:b/>
        </w:rPr>
        <w:t xml:space="preserve"> </w:t>
      </w:r>
      <w:r>
        <w:rPr>
          <w:rFonts w:cs="Arial"/>
          <w:b/>
        </w:rPr>
        <w:t xml:space="preserve">may be fully applicable, fully non-applicable, or partially applicable. </w:t>
      </w:r>
    </w:p>
    <w:p w14:paraId="0A1024CD" w14:textId="77777777" w:rsidR="00D753DB" w:rsidRPr="002C23C3" w:rsidRDefault="00D753DB" w:rsidP="00534ED7">
      <w:pPr>
        <w:pStyle w:val="Heading3"/>
        <w:rPr>
          <w:lang w:val="en-US"/>
        </w:rPr>
      </w:pPr>
      <w:r w:rsidRPr="002C23C3">
        <w:rPr>
          <w:lang w:val="en-US"/>
        </w:rPr>
        <w:t>2.2.</w:t>
      </w:r>
      <w:r>
        <w:rPr>
          <w:lang w:val="en-US"/>
        </w:rPr>
        <w:t>3</w:t>
      </w:r>
      <w:r w:rsidRPr="002C23C3">
        <w:rPr>
          <w:lang w:val="en-US"/>
        </w:rPr>
        <w:t xml:space="preserve"> </w:t>
      </w:r>
      <w:r>
        <w:rPr>
          <w:lang w:val="en-US"/>
        </w:rPr>
        <w:t>Performing inference</w:t>
      </w:r>
    </w:p>
    <w:p w14:paraId="27D26004" w14:textId="77777777" w:rsidR="00FF6227" w:rsidRDefault="00FF6227" w:rsidP="00FF6227">
      <w:pPr>
        <w:jc w:val="left"/>
        <w:rPr>
          <w:rFonts w:eastAsia="DengXian"/>
        </w:rPr>
      </w:pPr>
      <w:r w:rsidRPr="00652907">
        <w:rPr>
          <w:rFonts w:eastAsia="DengXian"/>
        </w:rPr>
        <w:t xml:space="preserve">Regarding </w:t>
      </w:r>
      <w:r>
        <w:rPr>
          <w:rFonts w:eastAsia="DengXian"/>
        </w:rPr>
        <w:t xml:space="preserve">when the UE applies the inference configuration and starts performing the inference, </w:t>
      </w:r>
      <w:r w:rsidRPr="00652907">
        <w:rPr>
          <w:rFonts w:eastAsia="DengXian"/>
        </w:rPr>
        <w:t>the following was agreed in RAN2</w:t>
      </w:r>
      <w:r>
        <w:rPr>
          <w:rFonts w:eastAsia="DengXian"/>
        </w:rPr>
        <w:t xml:space="preserve"> #</w:t>
      </w:r>
      <w:r w:rsidRPr="00652907">
        <w:rPr>
          <w:rFonts w:eastAsia="DengXian"/>
        </w:rPr>
        <w:t>129bis [</w:t>
      </w:r>
      <w:r>
        <w:rPr>
          <w:rFonts w:eastAsia="DengXian"/>
        </w:rPr>
        <w:t>2</w:t>
      </w:r>
      <w:r w:rsidRPr="00652907">
        <w:rPr>
          <w:rFonts w:eastAsia="DengXian"/>
        </w:rPr>
        <w:t>]:</w:t>
      </w:r>
    </w:p>
    <w:p w14:paraId="4D5D2771" w14:textId="77777777" w:rsidR="00AA339D" w:rsidRDefault="00AA339D" w:rsidP="00FF6227">
      <w:pPr>
        <w:jc w:val="left"/>
        <w:rPr>
          <w:rFonts w:eastAsia="DengXian"/>
        </w:rPr>
      </w:pPr>
    </w:p>
    <w:tbl>
      <w:tblPr>
        <w:tblStyle w:val="TableGrid"/>
        <w:tblW w:w="0" w:type="auto"/>
        <w:tblLook w:val="04A0" w:firstRow="1" w:lastRow="0" w:firstColumn="1" w:lastColumn="0" w:noHBand="0" w:noVBand="1"/>
      </w:tblPr>
      <w:tblGrid>
        <w:gridCol w:w="9629"/>
      </w:tblGrid>
      <w:tr w:rsidR="00FF6227" w14:paraId="1F8DDECA" w14:textId="77777777" w:rsidTr="00736F4E">
        <w:tc>
          <w:tcPr>
            <w:tcW w:w="9629" w:type="dxa"/>
          </w:tcPr>
          <w:p w14:paraId="4CBA3B9D" w14:textId="77777777" w:rsidR="00FF6227" w:rsidRPr="008211AF" w:rsidRDefault="00FF6227" w:rsidP="00736F4E">
            <w:pPr>
              <w:jc w:val="left"/>
              <w:rPr>
                <w:rFonts w:eastAsia="DengXian"/>
              </w:rPr>
            </w:pPr>
            <w:r w:rsidRPr="008211AF">
              <w:rPr>
                <w:i/>
                <w:iCs/>
              </w:rPr>
              <w:t>The UE applies inference configuration for the applicable RRM measurement prediction and measurement event prediction upon receiving configuration via RRC.  As baseline, no dynamic signaling (e.g. L1/2) is required. FFS when the UE can perform inference</w:t>
            </w:r>
            <w:r>
              <w:rPr>
                <w:i/>
                <w:iCs/>
              </w:rPr>
              <w:t>.</w:t>
            </w:r>
          </w:p>
        </w:tc>
      </w:tr>
    </w:tbl>
    <w:p w14:paraId="20A89C50" w14:textId="77777777" w:rsidR="00FF6227" w:rsidRDefault="00FF6227" w:rsidP="00FF6227">
      <w:pPr>
        <w:jc w:val="left"/>
        <w:rPr>
          <w:rFonts w:eastAsia="DengXian"/>
        </w:rPr>
      </w:pPr>
    </w:p>
    <w:p w14:paraId="7F8173FD" w14:textId="77777777" w:rsidR="00FF6227" w:rsidRDefault="00FF6227" w:rsidP="00FF6227">
      <w:pPr>
        <w:jc w:val="left"/>
        <w:rPr>
          <w:rFonts w:eastAsia="DengXian"/>
        </w:rPr>
      </w:pPr>
      <w:r>
        <w:rPr>
          <w:rFonts w:eastAsia="DengXian"/>
        </w:rPr>
        <w:t>The topic was further discussed in RAN2 #130, but no additional agreements were reached [1].</w:t>
      </w:r>
    </w:p>
    <w:p w14:paraId="72601FA4" w14:textId="77777777" w:rsidR="00D753DB" w:rsidRDefault="00D753DB" w:rsidP="00534ED7">
      <w:pPr>
        <w:jc w:val="left"/>
        <w:rPr>
          <w:rFonts w:eastAsia="DengXian"/>
        </w:rPr>
      </w:pPr>
      <w:r>
        <w:rPr>
          <w:rFonts w:eastAsia="DengXian"/>
        </w:rPr>
        <w:t xml:space="preserve">In the case of BM, periodic CSI reporting is activated upon configuration, while </w:t>
      </w:r>
      <w:r w:rsidRPr="00AD4E54">
        <w:rPr>
          <w:rFonts w:eastAsia="DengXian"/>
        </w:rPr>
        <w:t xml:space="preserve">semi-persistent reporting </w:t>
      </w:r>
      <w:r>
        <w:rPr>
          <w:rFonts w:eastAsia="DengXian"/>
        </w:rPr>
        <w:t>needs to</w:t>
      </w:r>
      <w:r w:rsidRPr="00AD4E54">
        <w:rPr>
          <w:rFonts w:eastAsia="DengXian"/>
        </w:rPr>
        <w:t xml:space="preserve"> be activated by MAC CE/DCI and aperiodic CSI reporting can be activated by DCI.</w:t>
      </w:r>
      <w:r>
        <w:rPr>
          <w:rFonts w:eastAsia="DengXian"/>
        </w:rPr>
        <w:t xml:space="preserve"> However, for RRM measurements, the activation is always upon the reception of the configuration.</w:t>
      </w:r>
    </w:p>
    <w:p w14:paraId="6CAADBB9" w14:textId="2B73AEB6" w:rsidR="00D753DB" w:rsidRDefault="00D753DB" w:rsidP="00534ED7">
      <w:pPr>
        <w:jc w:val="left"/>
        <w:rPr>
          <w:rFonts w:eastAsia="DengXian"/>
        </w:rPr>
      </w:pPr>
      <w:r>
        <w:rPr>
          <w:rFonts w:eastAsia="DengXian"/>
        </w:rPr>
        <w:t xml:space="preserve">One approach for the case of the RRM measurement </w:t>
      </w:r>
      <w:r w:rsidR="002F318D">
        <w:rPr>
          <w:rFonts w:eastAsia="DengXian"/>
        </w:rPr>
        <w:t xml:space="preserve">event </w:t>
      </w:r>
      <w:r>
        <w:rPr>
          <w:rFonts w:eastAsia="DengXian"/>
        </w:rPr>
        <w:t>prediction is to apply legacy behavior. That is, the UE will start performing the predictions according to the received inference configuration if it has determined that it has an applicable RRM measurement</w:t>
      </w:r>
      <w:r w:rsidR="002F318D">
        <w:rPr>
          <w:rFonts w:eastAsia="DengXian"/>
        </w:rPr>
        <w:t xml:space="preserve"> event</w:t>
      </w:r>
      <w:r>
        <w:rPr>
          <w:rFonts w:eastAsia="DengXian"/>
        </w:rPr>
        <w:t xml:space="preserve"> prediction model as discussed above. A disadvantage of such an approach is that the UE may perform unnecessary inferences/predictions even when it is not needed (e.g., when the UE is near the serving cell center). Even in legacy RRM framework, there are optional configurations such as s-measure that prevent the UE from performing unnecessary measurements. Thus, it should be discussed whether such mechanisms are needed for controlling inferences as well. </w:t>
      </w:r>
    </w:p>
    <w:p w14:paraId="71BC3FDD" w14:textId="47793280" w:rsidR="00D753DB" w:rsidRDefault="00D753DB" w:rsidP="00534ED7">
      <w:pPr>
        <w:tabs>
          <w:tab w:val="left" w:pos="1377"/>
        </w:tabs>
        <w:ind w:left="1354" w:hanging="1354"/>
        <w:jc w:val="left"/>
        <w:rPr>
          <w:rFonts w:eastAsia="DengXian"/>
        </w:rPr>
      </w:pPr>
      <w:r w:rsidRPr="00733CA5">
        <w:rPr>
          <w:rFonts w:cs="Arial"/>
          <w:bCs/>
          <w:i/>
          <w:iCs/>
        </w:rPr>
        <w:t xml:space="preserve">Observation </w:t>
      </w:r>
      <w:r w:rsidR="00FF6227">
        <w:rPr>
          <w:rFonts w:cs="Arial"/>
          <w:bCs/>
          <w:i/>
          <w:iCs/>
        </w:rPr>
        <w:t>3</w:t>
      </w:r>
      <w:r w:rsidRPr="00733CA5">
        <w:rPr>
          <w:rFonts w:cs="Arial"/>
          <w:bCs/>
          <w:i/>
          <w:iCs/>
        </w:rPr>
        <w:t xml:space="preserve">: </w:t>
      </w:r>
      <w:r>
        <w:rPr>
          <w:rFonts w:cs="Arial"/>
          <w:bCs/>
          <w:i/>
          <w:iCs/>
        </w:rPr>
        <w:t xml:space="preserve">Performing RRM measurement </w:t>
      </w:r>
      <w:r w:rsidR="002F318D">
        <w:rPr>
          <w:rFonts w:cs="Arial"/>
          <w:bCs/>
          <w:i/>
          <w:iCs/>
        </w:rPr>
        <w:t xml:space="preserve">event </w:t>
      </w:r>
      <w:r>
        <w:rPr>
          <w:rFonts w:cs="Arial"/>
          <w:bCs/>
          <w:i/>
          <w:iCs/>
        </w:rPr>
        <w:t>predictions all the time is highly inefficient (e.g., when the UE is under excellent serving cell coverage).</w:t>
      </w:r>
    </w:p>
    <w:p w14:paraId="5DEB04A2" w14:textId="77777777" w:rsidR="00D753DB" w:rsidRPr="00652907" w:rsidRDefault="00D753DB" w:rsidP="00534ED7">
      <w:pPr>
        <w:jc w:val="left"/>
        <w:rPr>
          <w:rFonts w:eastAsia="DengXian"/>
        </w:rPr>
      </w:pPr>
      <w:r>
        <w:rPr>
          <w:rFonts w:eastAsia="DengXian"/>
        </w:rPr>
        <w:t>As such, we propose the following:</w:t>
      </w:r>
    </w:p>
    <w:p w14:paraId="1C1DA4BA" w14:textId="5D2028D7" w:rsidR="00D753DB" w:rsidRDefault="00D753DB" w:rsidP="00534ED7">
      <w:pPr>
        <w:tabs>
          <w:tab w:val="left" w:pos="1377"/>
        </w:tabs>
        <w:ind w:left="1170" w:hanging="1170"/>
        <w:jc w:val="left"/>
        <w:rPr>
          <w:rFonts w:cs="Arial"/>
          <w:b/>
        </w:rPr>
      </w:pPr>
      <w:r w:rsidRPr="00652907">
        <w:rPr>
          <w:rFonts w:cs="Arial"/>
          <w:b/>
        </w:rPr>
        <w:t xml:space="preserve">Proposal </w:t>
      </w:r>
      <w:r w:rsidR="00710BEC">
        <w:rPr>
          <w:rFonts w:cs="Arial"/>
          <w:b/>
        </w:rPr>
        <w:t>6</w:t>
      </w:r>
      <w:r w:rsidRPr="00652907">
        <w:rPr>
          <w:rFonts w:cs="Arial"/>
          <w:b/>
        </w:rPr>
        <w:t xml:space="preserve">: The UE </w:t>
      </w:r>
      <w:r>
        <w:rPr>
          <w:rFonts w:cs="Arial"/>
          <w:b/>
        </w:rPr>
        <w:t xml:space="preserve">can be configured to start performing RRM measurement </w:t>
      </w:r>
      <w:r w:rsidR="002F318D">
        <w:rPr>
          <w:rFonts w:cs="Arial"/>
          <w:b/>
        </w:rPr>
        <w:t xml:space="preserve">event </w:t>
      </w:r>
      <w:r>
        <w:rPr>
          <w:rFonts w:cs="Arial"/>
          <w:b/>
        </w:rPr>
        <w:t>predictions in one of the following ways:</w:t>
      </w:r>
    </w:p>
    <w:p w14:paraId="3845404C" w14:textId="77777777" w:rsidR="00D753DB" w:rsidRPr="00DF32B3" w:rsidRDefault="00D753DB" w:rsidP="00534ED7">
      <w:pPr>
        <w:pStyle w:val="ListParagraph"/>
        <w:numPr>
          <w:ilvl w:val="0"/>
          <w:numId w:val="21"/>
        </w:numPr>
        <w:tabs>
          <w:tab w:val="left" w:pos="1377"/>
        </w:tabs>
        <w:jc w:val="left"/>
        <w:rPr>
          <w:rFonts w:cs="Arial"/>
          <w:b/>
        </w:rPr>
      </w:pPr>
      <w:r w:rsidRPr="003A22C1">
        <w:rPr>
          <w:rFonts w:cs="Arial"/>
          <w:b/>
        </w:rPr>
        <w:t>A</w:t>
      </w:r>
      <w:r w:rsidRPr="00DF32B3">
        <w:rPr>
          <w:rFonts w:cs="Arial"/>
          <w:b/>
        </w:rPr>
        <w:t>utomatically</w:t>
      </w:r>
      <w:r>
        <w:rPr>
          <w:rFonts w:cs="Arial"/>
          <w:b/>
        </w:rPr>
        <w:t xml:space="preserve">, </w:t>
      </w:r>
      <w:r w:rsidRPr="00DF32B3">
        <w:rPr>
          <w:rFonts w:cs="Arial"/>
          <w:b/>
        </w:rPr>
        <w:t xml:space="preserve">upon the reception of the inference configuration and </w:t>
      </w:r>
      <w:r>
        <w:rPr>
          <w:rFonts w:cs="Arial"/>
          <w:b/>
        </w:rPr>
        <w:t xml:space="preserve">after </w:t>
      </w:r>
      <w:r w:rsidRPr="00DF32B3">
        <w:rPr>
          <w:rFonts w:cs="Arial"/>
          <w:b/>
        </w:rPr>
        <w:t>determining that it has an applicable model</w:t>
      </w:r>
      <w:r>
        <w:rPr>
          <w:rFonts w:cs="Arial"/>
          <w:b/>
        </w:rPr>
        <w:t>.</w:t>
      </w:r>
    </w:p>
    <w:p w14:paraId="3BEC5935" w14:textId="02452774" w:rsidR="00007791" w:rsidRPr="000D241D" w:rsidRDefault="00D753DB" w:rsidP="000D241D">
      <w:pPr>
        <w:pStyle w:val="ListParagraph"/>
        <w:numPr>
          <w:ilvl w:val="0"/>
          <w:numId w:val="21"/>
        </w:numPr>
        <w:tabs>
          <w:tab w:val="left" w:pos="1377"/>
        </w:tabs>
        <w:jc w:val="left"/>
        <w:rPr>
          <w:rFonts w:cs="Arial"/>
          <w:b/>
        </w:rPr>
      </w:pPr>
      <w:r>
        <w:rPr>
          <w:rFonts w:cs="Arial"/>
          <w:b/>
        </w:rPr>
        <w:t>Upon</w:t>
      </w:r>
      <w:r w:rsidRPr="00DF32B3">
        <w:rPr>
          <w:rFonts w:cs="Arial"/>
          <w:b/>
        </w:rPr>
        <w:t xml:space="preserve"> the fulfillment of further conditions. The details of the conditions are FFS (e.g., configuration like the s-measure for starting inference). </w:t>
      </w:r>
    </w:p>
    <w:p w14:paraId="79BA4005" w14:textId="14D6D4A8" w:rsidR="002F318D" w:rsidRPr="00DF32B3" w:rsidRDefault="002F318D" w:rsidP="00534ED7">
      <w:pPr>
        <w:pStyle w:val="Heading3"/>
      </w:pPr>
      <w:r w:rsidRPr="002C23C3">
        <w:rPr>
          <w:lang w:val="en-US"/>
        </w:rPr>
        <w:lastRenderedPageBreak/>
        <w:t>2.2.</w:t>
      </w:r>
      <w:r>
        <w:rPr>
          <w:lang w:val="en-US"/>
        </w:rPr>
        <w:t>4</w:t>
      </w:r>
      <w:r w:rsidRPr="002C23C3">
        <w:rPr>
          <w:lang w:val="en-US"/>
        </w:rPr>
        <w:t xml:space="preserve"> </w:t>
      </w:r>
      <w:r>
        <w:rPr>
          <w:lang w:val="en-US"/>
        </w:rPr>
        <w:t>Perform</w:t>
      </w:r>
      <w:r w:rsidR="00E11AC6">
        <w:rPr>
          <w:lang w:val="en-US"/>
        </w:rPr>
        <w:t>ance</w:t>
      </w:r>
      <w:r>
        <w:rPr>
          <w:lang w:val="en-US"/>
        </w:rPr>
        <w:t xml:space="preserve"> monitoring</w:t>
      </w:r>
    </w:p>
    <w:p w14:paraId="793705A3" w14:textId="77777777" w:rsidR="002F318D" w:rsidRDefault="002F318D" w:rsidP="00534ED7">
      <w:pPr>
        <w:tabs>
          <w:tab w:val="left" w:pos="1377"/>
        </w:tabs>
        <w:jc w:val="left"/>
        <w:rPr>
          <w:rFonts w:cs="Arial"/>
          <w:b/>
        </w:rPr>
      </w:pPr>
      <w:r w:rsidRPr="00652907">
        <w:rPr>
          <w:rFonts w:eastAsia="DengXian"/>
        </w:rPr>
        <w:t xml:space="preserve">Regarding </w:t>
      </w:r>
      <w:r>
        <w:rPr>
          <w:rFonts w:eastAsia="DengXian"/>
        </w:rPr>
        <w:t>performance monitoring for UE-side AIML models</w:t>
      </w:r>
      <w:r w:rsidRPr="00652907">
        <w:rPr>
          <w:rFonts w:eastAsia="DengXian"/>
        </w:rPr>
        <w:t xml:space="preserve"> for the AIML mobility use case, the following </w:t>
      </w:r>
      <w:r>
        <w:rPr>
          <w:rFonts w:eastAsia="DengXian"/>
        </w:rPr>
        <w:t>were</w:t>
      </w:r>
      <w:r w:rsidRPr="00652907">
        <w:rPr>
          <w:rFonts w:eastAsia="DengXian"/>
        </w:rPr>
        <w:t xml:space="preserve"> agreed in RAN2</w:t>
      </w:r>
      <w:r>
        <w:rPr>
          <w:rFonts w:eastAsia="DengXian"/>
        </w:rPr>
        <w:t xml:space="preserve"> #130</w:t>
      </w:r>
      <w:r w:rsidRPr="00652907">
        <w:rPr>
          <w:rFonts w:eastAsia="DengXian"/>
        </w:rPr>
        <w:t xml:space="preserve"> [1]:</w:t>
      </w:r>
    </w:p>
    <w:tbl>
      <w:tblPr>
        <w:tblStyle w:val="TableGrid"/>
        <w:tblW w:w="0" w:type="auto"/>
        <w:tblLook w:val="04A0" w:firstRow="1" w:lastRow="0" w:firstColumn="1" w:lastColumn="0" w:noHBand="0" w:noVBand="1"/>
      </w:tblPr>
      <w:tblGrid>
        <w:gridCol w:w="9629"/>
      </w:tblGrid>
      <w:tr w:rsidR="002F318D" w14:paraId="629227A4" w14:textId="77777777" w:rsidTr="00DF32B3">
        <w:tc>
          <w:tcPr>
            <w:tcW w:w="9629" w:type="dxa"/>
          </w:tcPr>
          <w:p w14:paraId="4EE027F0" w14:textId="77777777" w:rsidR="002F318D" w:rsidRDefault="002F318D" w:rsidP="00534ED7">
            <w:pPr>
              <w:pStyle w:val="Doc-text2"/>
              <w:ind w:left="363"/>
            </w:pPr>
            <w:r>
              <w:t>1</w:t>
            </w:r>
            <w:r>
              <w:tab/>
              <w:t xml:space="preserve"> For UE-sided model, NW-sided monitoring, the performance monitor procedure contains</w:t>
            </w:r>
          </w:p>
          <w:p w14:paraId="0869076B" w14:textId="77777777" w:rsidR="002F318D" w:rsidRDefault="002F318D" w:rsidP="00534ED7">
            <w:pPr>
              <w:pStyle w:val="Doc-text2"/>
              <w:numPr>
                <w:ilvl w:val="0"/>
                <w:numId w:val="17"/>
              </w:numPr>
              <w:ind w:left="723"/>
            </w:pPr>
            <w:r>
              <w:t xml:space="preserve">NW sends monitoring configuration and inference configuration to UE. </w:t>
            </w:r>
          </w:p>
          <w:p w14:paraId="404E568F" w14:textId="77777777" w:rsidR="002F318D" w:rsidRDefault="002F318D" w:rsidP="00534ED7">
            <w:pPr>
              <w:pStyle w:val="Doc-text2"/>
              <w:numPr>
                <w:ilvl w:val="0"/>
                <w:numId w:val="17"/>
              </w:numPr>
              <w:ind w:left="723"/>
            </w:pPr>
            <w:r>
              <w:t>UE reports measurements and inference output based on the corresponding configurations to NW.</w:t>
            </w:r>
          </w:p>
          <w:p w14:paraId="185B78C1" w14:textId="77777777" w:rsidR="002F318D" w:rsidRDefault="002F318D" w:rsidP="00534ED7">
            <w:pPr>
              <w:pStyle w:val="Doc-text2"/>
              <w:numPr>
                <w:ilvl w:val="0"/>
                <w:numId w:val="17"/>
              </w:numPr>
              <w:ind w:left="723"/>
            </w:pPr>
            <w:r>
              <w:t>NW performs monitoring and makes decisions, which can be fully NW-implemented.</w:t>
            </w:r>
          </w:p>
          <w:p w14:paraId="08343E90" w14:textId="77777777" w:rsidR="002F318D" w:rsidRDefault="002F318D" w:rsidP="00534ED7">
            <w:pPr>
              <w:pStyle w:val="Doc-text2"/>
              <w:ind w:left="363"/>
            </w:pPr>
            <w:r>
              <w:t>2</w:t>
            </w:r>
            <w:r>
              <w:tab/>
              <w:t xml:space="preserve"> For UE-sided model, UE-sided monitoring, the performance monitor procedure as baselined contains </w:t>
            </w:r>
          </w:p>
          <w:p w14:paraId="5750C180" w14:textId="77777777" w:rsidR="002F318D" w:rsidRDefault="002F318D" w:rsidP="00534ED7">
            <w:pPr>
              <w:pStyle w:val="Doc-text2"/>
              <w:numPr>
                <w:ilvl w:val="0"/>
                <w:numId w:val="18"/>
              </w:numPr>
              <w:ind w:left="720"/>
            </w:pPr>
            <w:r>
              <w:t xml:space="preserve">NW sends monitoring configuration to UE </w:t>
            </w:r>
          </w:p>
          <w:p w14:paraId="501C2543" w14:textId="77777777" w:rsidR="002F318D" w:rsidRDefault="002F318D" w:rsidP="00534ED7">
            <w:pPr>
              <w:pStyle w:val="Doc-text2"/>
              <w:numPr>
                <w:ilvl w:val="0"/>
                <w:numId w:val="18"/>
              </w:numPr>
              <w:ind w:left="720"/>
            </w:pPr>
            <w:r>
              <w:t xml:space="preserve">UE measures monitoring data and generates monitoring results by comparing inference output and monitoring data. </w:t>
            </w:r>
          </w:p>
          <w:p w14:paraId="62CE6C68" w14:textId="77777777" w:rsidR="002F318D" w:rsidRDefault="002F318D" w:rsidP="00534ED7">
            <w:pPr>
              <w:pStyle w:val="Doc-text2"/>
              <w:numPr>
                <w:ilvl w:val="0"/>
                <w:numId w:val="18"/>
              </w:numPr>
              <w:ind w:left="720"/>
            </w:pPr>
            <w:r>
              <w:t xml:space="preserve">(NW-decision): UE reports the monitoring result to NW, and NW makes the management decision. </w:t>
            </w:r>
          </w:p>
          <w:p w14:paraId="2421AF4B" w14:textId="77777777" w:rsidR="002F318D" w:rsidRDefault="002F318D" w:rsidP="00534ED7">
            <w:pPr>
              <w:pStyle w:val="Doc-text2"/>
              <w:numPr>
                <w:ilvl w:val="0"/>
                <w:numId w:val="19"/>
              </w:numPr>
            </w:pPr>
            <w:r>
              <w:t xml:space="preserve">Can further consider UE sided monitoring and (UE-decision) for some use cases: UE makes the management decision based on network configuration and sends the decision to NW.  FFS which use cases. </w:t>
            </w:r>
          </w:p>
          <w:p w14:paraId="3B4E9E19" w14:textId="77777777" w:rsidR="002F318D" w:rsidRPr="000D241D" w:rsidRDefault="002F318D" w:rsidP="00534ED7">
            <w:pPr>
              <w:pStyle w:val="Doc-text2"/>
              <w:numPr>
                <w:ilvl w:val="0"/>
                <w:numId w:val="19"/>
              </w:numPr>
              <w:rPr>
                <w:highlight w:val="yellow"/>
              </w:rPr>
            </w:pPr>
            <w:r w:rsidRPr="000D241D">
              <w:rPr>
                <w:highlight w:val="yellow"/>
              </w:rPr>
              <w:t xml:space="preserve">For RRM measurement prediction </w:t>
            </w:r>
          </w:p>
          <w:p w14:paraId="5213F45B" w14:textId="77777777" w:rsidR="002F318D" w:rsidRPr="003B5454" w:rsidRDefault="002F318D" w:rsidP="00534ED7">
            <w:pPr>
              <w:pStyle w:val="Doc-text2"/>
              <w:numPr>
                <w:ilvl w:val="1"/>
                <w:numId w:val="19"/>
              </w:numPr>
              <w:ind w:left="1080"/>
            </w:pPr>
            <w:r w:rsidRPr="000D241D">
              <w:rPr>
                <w:highlight w:val="yellow"/>
              </w:rPr>
              <w:t>RSRP differences can be used as the performance metric for monitoring.</w:t>
            </w:r>
          </w:p>
        </w:tc>
      </w:tr>
    </w:tbl>
    <w:p w14:paraId="1C079D97" w14:textId="77777777" w:rsidR="002F318D" w:rsidRDefault="002F318D" w:rsidP="00534ED7">
      <w:pPr>
        <w:tabs>
          <w:tab w:val="left" w:pos="1377"/>
        </w:tabs>
        <w:jc w:val="left"/>
        <w:rPr>
          <w:rFonts w:cs="Arial"/>
          <w:b/>
        </w:rPr>
      </w:pPr>
    </w:p>
    <w:p w14:paraId="058BF370" w14:textId="25FA8E65" w:rsidR="00D613E2" w:rsidRDefault="00D613E2" w:rsidP="00534ED7">
      <w:pPr>
        <w:jc w:val="left"/>
      </w:pPr>
      <w:r>
        <w:t xml:space="preserve">The UE </w:t>
      </w:r>
      <w:r w:rsidR="000D241D">
        <w:t xml:space="preserve">uses predicted </w:t>
      </w:r>
      <w:r>
        <w:t>RRM measurement</w:t>
      </w:r>
      <w:r w:rsidR="000D241D">
        <w:t>s</w:t>
      </w:r>
      <w:r>
        <w:t xml:space="preserve"> in indirect RRM measurement event prediction. As such, agreement #4 in the table above offers a viable way to evaluate the accuracy levels of event prediction for the indirect case, as indirect RRM measurement event prediction is dependent upon the accuracy of individual RRM measurement predictions.</w:t>
      </w:r>
    </w:p>
    <w:p w14:paraId="4425AE14" w14:textId="18539838" w:rsidR="00F02183" w:rsidRPr="000D241D" w:rsidRDefault="00D613E2" w:rsidP="00534ED7">
      <w:pPr>
        <w:tabs>
          <w:tab w:val="left" w:pos="1377"/>
        </w:tabs>
        <w:ind w:left="1354" w:hanging="1354"/>
        <w:jc w:val="left"/>
        <w:rPr>
          <w:rFonts w:cs="Arial"/>
          <w:bCs/>
          <w:i/>
          <w:iCs/>
        </w:rPr>
      </w:pPr>
      <w:r w:rsidRPr="00733CA5">
        <w:rPr>
          <w:rFonts w:cs="Arial"/>
          <w:bCs/>
          <w:i/>
          <w:iCs/>
        </w:rPr>
        <w:t xml:space="preserve">Observation </w:t>
      </w:r>
      <w:r w:rsidR="000D241D">
        <w:rPr>
          <w:rFonts w:cs="Arial"/>
          <w:bCs/>
          <w:i/>
          <w:iCs/>
        </w:rPr>
        <w:t>4</w:t>
      </w:r>
      <w:r w:rsidRPr="00733CA5">
        <w:rPr>
          <w:rFonts w:cs="Arial"/>
          <w:bCs/>
          <w:i/>
          <w:iCs/>
        </w:rPr>
        <w:t xml:space="preserve">: </w:t>
      </w:r>
      <w:r w:rsidR="000D241D">
        <w:rPr>
          <w:rFonts w:cs="Arial"/>
          <w:bCs/>
          <w:i/>
          <w:iCs/>
        </w:rPr>
        <w:t xml:space="preserve">The accuracy of </w:t>
      </w:r>
      <w:r>
        <w:rPr>
          <w:rFonts w:cs="Arial"/>
          <w:bCs/>
          <w:i/>
          <w:iCs/>
        </w:rPr>
        <w:t>indirect RRM measurement event prediction</w:t>
      </w:r>
      <w:r w:rsidR="000D241D">
        <w:rPr>
          <w:rFonts w:cs="Arial"/>
          <w:bCs/>
          <w:i/>
          <w:iCs/>
        </w:rPr>
        <w:t xml:space="preserve">s depends on the accuracy of the predicted RRM measurements that were used in the event prediction. </w:t>
      </w:r>
    </w:p>
    <w:p w14:paraId="0620D934" w14:textId="03E0702C" w:rsidR="00BD2022" w:rsidRDefault="006C01B2" w:rsidP="00534ED7">
      <w:pPr>
        <w:jc w:val="left"/>
      </w:pPr>
      <w:r>
        <w:t>On the other hand, the UE may not be able to generate RRM measurement prediction</w:t>
      </w:r>
      <w:r w:rsidR="00345E6B">
        <w:t>s</w:t>
      </w:r>
      <w:r>
        <w:t xml:space="preserve"> for the direct</w:t>
      </w:r>
      <w:r w:rsidR="00345E6B">
        <w:t xml:space="preserve"> event prediction</w:t>
      </w:r>
      <w:r>
        <w:t xml:space="preserve"> case</w:t>
      </w:r>
      <w:r w:rsidR="00345E6B">
        <w:t xml:space="preserve">. As such, RSRP differences may not be available to evaluate the accuracy of </w:t>
      </w:r>
      <w:r w:rsidR="000D241D">
        <w:t>the event</w:t>
      </w:r>
      <w:r w:rsidR="00345E6B">
        <w:t xml:space="preserve"> prediction.</w:t>
      </w:r>
      <w:r w:rsidR="00BD2022">
        <w:t xml:space="preserve"> During the evaluation of the simulations performed by the companies in the AI/ML mobility SI, the F1 score has been used as a metric to evaluate the accuracy </w:t>
      </w:r>
      <w:r w:rsidR="006129AD">
        <w:t>of</w:t>
      </w:r>
      <w:r w:rsidR="00BD2022">
        <w:t xml:space="preserve"> direct </w:t>
      </w:r>
      <w:r w:rsidR="006129AD">
        <w:t>(</w:t>
      </w:r>
      <w:r w:rsidR="00BD2022">
        <w:t>and indirect</w:t>
      </w:r>
      <w:r w:rsidR="006129AD">
        <w:t>)</w:t>
      </w:r>
      <w:r w:rsidR="00BD2022">
        <w:t xml:space="preserve"> RRM measurement event predictions [3]. However, </w:t>
      </w:r>
      <w:r w:rsidR="00987705">
        <w:t>one important</w:t>
      </w:r>
      <w:r w:rsidR="006129AD">
        <w:t xml:space="preserve"> issue is </w:t>
      </w:r>
      <w:r w:rsidR="00987705">
        <w:t>the amount of</w:t>
      </w:r>
      <w:r w:rsidR="006129AD">
        <w:t xml:space="preserve"> such event predictions </w:t>
      </w:r>
      <w:r w:rsidR="00987705">
        <w:t xml:space="preserve">that </w:t>
      </w:r>
      <w:r w:rsidR="006129AD">
        <w:t>should be monitored before a</w:t>
      </w:r>
      <w:r w:rsidR="00987705">
        <w:t>n F1</w:t>
      </w:r>
      <w:r w:rsidR="006129AD">
        <w:t xml:space="preserve"> score</w:t>
      </w:r>
      <w:r w:rsidR="00987705">
        <w:t xml:space="preserve"> (or a similar metric)</w:t>
      </w:r>
      <w:r w:rsidR="006129AD">
        <w:t xml:space="preserve"> is statistically reliable to be reported</w:t>
      </w:r>
      <w:r w:rsidR="00987705">
        <w:t>.</w:t>
      </w:r>
      <w:r w:rsidR="006129AD">
        <w:t xml:space="preserve"> For example, for a new AIML model deployment, the first few event predictions (true/false) may give a partly incomplete picture about the actual accuracy of the model, especially if the event distribution is imbalanced (proportion of events occurring to those that do not). </w:t>
      </w:r>
      <w:r w:rsidR="00987705">
        <w:t xml:space="preserve">Likewise, a </w:t>
      </w:r>
      <w:r w:rsidR="00F10FC9">
        <w:t>small number of</w:t>
      </w:r>
      <w:r w:rsidR="00987705">
        <w:t xml:space="preserve"> </w:t>
      </w:r>
      <w:r w:rsidR="00F10FC9">
        <w:t>wrong recent</w:t>
      </w:r>
      <w:r w:rsidR="00987705">
        <w:t xml:space="preserve"> </w:t>
      </w:r>
      <w:r w:rsidR="00F10FC9">
        <w:t xml:space="preserve">event </w:t>
      </w:r>
      <w:r w:rsidR="00987705">
        <w:t>predictions may indicate a problem with the current accuracy of the AI/ML model</w:t>
      </w:r>
      <w:r w:rsidR="000D241D">
        <w:t>. The situation is complicated in the case the AIML model is cell specific, as after one correct prediction and HO, the UE may switch to using another model.</w:t>
      </w:r>
    </w:p>
    <w:p w14:paraId="348201CF" w14:textId="484D22F3" w:rsidR="000D241D" w:rsidRDefault="000D241D" w:rsidP="000D241D">
      <w:pPr>
        <w:tabs>
          <w:tab w:val="left" w:pos="1377"/>
        </w:tabs>
        <w:ind w:left="1354" w:hanging="1354"/>
        <w:jc w:val="left"/>
        <w:rPr>
          <w:rFonts w:cs="Arial"/>
          <w:bCs/>
          <w:i/>
          <w:iCs/>
        </w:rPr>
      </w:pPr>
      <w:r w:rsidRPr="00733CA5">
        <w:rPr>
          <w:rFonts w:cs="Arial"/>
          <w:bCs/>
          <w:i/>
          <w:iCs/>
        </w:rPr>
        <w:t xml:space="preserve">Observation </w:t>
      </w:r>
      <w:r>
        <w:rPr>
          <w:rFonts w:cs="Arial"/>
          <w:bCs/>
          <w:i/>
          <w:iCs/>
        </w:rPr>
        <w:t>5</w:t>
      </w:r>
      <w:r w:rsidRPr="00733CA5">
        <w:rPr>
          <w:rFonts w:cs="Arial"/>
          <w:bCs/>
          <w:i/>
          <w:iCs/>
        </w:rPr>
        <w:t xml:space="preserve">: </w:t>
      </w:r>
      <w:r>
        <w:rPr>
          <w:rFonts w:cs="Arial"/>
          <w:bCs/>
          <w:i/>
          <w:iCs/>
        </w:rPr>
        <w:t>For direct RRM measurement event prediction, the UE may not have RRM measurement predictions to use for performance evaluation.</w:t>
      </w:r>
    </w:p>
    <w:p w14:paraId="05A9B31B" w14:textId="15525A43" w:rsidR="000D241D" w:rsidRPr="000D241D" w:rsidRDefault="000D241D" w:rsidP="000D241D">
      <w:pPr>
        <w:tabs>
          <w:tab w:val="left" w:pos="1377"/>
        </w:tabs>
        <w:ind w:left="1354" w:hanging="1354"/>
        <w:jc w:val="left"/>
        <w:rPr>
          <w:rFonts w:cs="Arial"/>
          <w:bCs/>
          <w:i/>
          <w:iCs/>
        </w:rPr>
      </w:pPr>
      <w:r>
        <w:rPr>
          <w:rFonts w:cs="Arial"/>
          <w:bCs/>
          <w:i/>
          <w:iCs/>
        </w:rPr>
        <w:t xml:space="preserve">Observation 6: It is difficult to gather enough samples of correct/wrong predictions to calculate the F1 score for </w:t>
      </w:r>
      <w:r w:rsidR="00D0304E">
        <w:rPr>
          <w:rFonts w:cs="Arial"/>
          <w:bCs/>
          <w:i/>
          <w:iCs/>
        </w:rPr>
        <w:t xml:space="preserve">direct </w:t>
      </w:r>
      <w:r>
        <w:rPr>
          <w:rFonts w:cs="Arial"/>
          <w:bCs/>
          <w:i/>
          <w:iCs/>
        </w:rPr>
        <w:t>event predictions</w:t>
      </w:r>
      <w:r w:rsidR="00AA339D">
        <w:rPr>
          <w:rFonts w:cs="Arial"/>
          <w:bCs/>
          <w:i/>
          <w:iCs/>
        </w:rPr>
        <w:t>.</w:t>
      </w:r>
    </w:p>
    <w:p w14:paraId="50CC1F50" w14:textId="77777777" w:rsidR="000D241D" w:rsidRDefault="000D241D" w:rsidP="00534ED7">
      <w:pPr>
        <w:jc w:val="left"/>
      </w:pPr>
    </w:p>
    <w:p w14:paraId="478724F0" w14:textId="22E6C6DC" w:rsidR="00F02183" w:rsidRPr="00F758B2" w:rsidRDefault="00F10FC9" w:rsidP="00F758B2">
      <w:pPr>
        <w:jc w:val="left"/>
      </w:pPr>
      <w:r>
        <w:t xml:space="preserve">An alternative </w:t>
      </w:r>
      <w:r w:rsidR="00962AC7">
        <w:t xml:space="preserve">option </w:t>
      </w:r>
      <w:r w:rsidR="00345E6B">
        <w:t>may be to define a small list of events for monitoring purposes only</w:t>
      </w:r>
      <w:r w:rsidR="003841BB">
        <w:t>, with lower triggering thresholds than the actual event we want to be predicted</w:t>
      </w:r>
      <w:r w:rsidR="00345E6B">
        <w:t xml:space="preserve">. </w:t>
      </w:r>
      <w:r w:rsidR="003841BB">
        <w:t xml:space="preserve">By performing the predictions of these events and checking if these predictions were correct or wrong, the UE can </w:t>
      </w:r>
      <w:r>
        <w:t xml:space="preserve">generate </w:t>
      </w:r>
      <w:r w:rsidR="003841BB">
        <w:t xml:space="preserve">more </w:t>
      </w:r>
      <w:r>
        <w:t>statistically reliable F1 scores</w:t>
      </w:r>
      <w:r w:rsidR="003841BB">
        <w:t xml:space="preserve"> to determine if the event prediction is performing well.</w:t>
      </w:r>
    </w:p>
    <w:p w14:paraId="2622ED52" w14:textId="669560BF" w:rsidR="00F02183" w:rsidRDefault="00F02183" w:rsidP="00534ED7">
      <w:pPr>
        <w:tabs>
          <w:tab w:val="left" w:pos="1377"/>
        </w:tabs>
        <w:ind w:left="1354" w:hanging="1354"/>
        <w:jc w:val="left"/>
        <w:rPr>
          <w:rFonts w:eastAsia="DengXian"/>
        </w:rPr>
      </w:pPr>
      <w:r>
        <w:rPr>
          <w:rFonts w:eastAsia="DengXian"/>
        </w:rPr>
        <w:t>Based on what was discussed above</w:t>
      </w:r>
      <w:r w:rsidR="003841BB">
        <w:rPr>
          <w:rFonts w:eastAsia="DengXian"/>
        </w:rPr>
        <w:t>,</w:t>
      </w:r>
      <w:r>
        <w:rPr>
          <w:rFonts w:eastAsia="DengXian"/>
        </w:rPr>
        <w:t xml:space="preserve"> we propose the following:</w:t>
      </w:r>
    </w:p>
    <w:p w14:paraId="735B116D" w14:textId="1779D7AD" w:rsidR="00F02183" w:rsidRPr="008B3D70" w:rsidRDefault="00F02183" w:rsidP="00534ED7">
      <w:pPr>
        <w:ind w:left="1152" w:hanging="1152"/>
        <w:jc w:val="left"/>
        <w:rPr>
          <w:b/>
          <w:bCs/>
        </w:rPr>
      </w:pPr>
      <w:r>
        <w:rPr>
          <w:b/>
          <w:bCs/>
        </w:rPr>
        <w:t xml:space="preserve">Proposal </w:t>
      </w:r>
      <w:r w:rsidR="00F758B2">
        <w:rPr>
          <w:b/>
          <w:bCs/>
        </w:rPr>
        <w:t>7</w:t>
      </w:r>
      <w:r>
        <w:rPr>
          <w:b/>
          <w:bCs/>
        </w:rPr>
        <w:t xml:space="preserve">: RSRP difference </w:t>
      </w:r>
      <w:r w:rsidR="00962AC7">
        <w:rPr>
          <w:b/>
          <w:bCs/>
        </w:rPr>
        <w:t xml:space="preserve">can be used </w:t>
      </w:r>
      <w:r>
        <w:rPr>
          <w:b/>
          <w:bCs/>
        </w:rPr>
        <w:t xml:space="preserve">as a monitoring metric for evaluating the accuracy level of indirect RRM measurement </w:t>
      </w:r>
      <w:r w:rsidR="003841BB">
        <w:rPr>
          <w:b/>
          <w:bCs/>
        </w:rPr>
        <w:t>event p</w:t>
      </w:r>
      <w:r>
        <w:rPr>
          <w:b/>
          <w:bCs/>
        </w:rPr>
        <w:t>rediction.</w:t>
      </w:r>
    </w:p>
    <w:p w14:paraId="2D00F8D3" w14:textId="29FBA7B9" w:rsidR="00DB47D2" w:rsidRPr="008B3D70" w:rsidRDefault="00343BE9" w:rsidP="00534ED7">
      <w:pPr>
        <w:ind w:left="1152" w:hanging="1152"/>
        <w:jc w:val="left"/>
        <w:rPr>
          <w:b/>
          <w:bCs/>
        </w:rPr>
      </w:pPr>
      <w:r>
        <w:rPr>
          <w:b/>
          <w:bCs/>
        </w:rPr>
        <w:t xml:space="preserve">Proposal </w:t>
      </w:r>
      <w:r w:rsidR="00F758B2">
        <w:rPr>
          <w:b/>
          <w:bCs/>
        </w:rPr>
        <w:t>8</w:t>
      </w:r>
      <w:r>
        <w:rPr>
          <w:b/>
          <w:bCs/>
        </w:rPr>
        <w:t xml:space="preserve">: </w:t>
      </w:r>
      <w:r w:rsidR="003841BB">
        <w:rPr>
          <w:b/>
          <w:bCs/>
        </w:rPr>
        <w:t xml:space="preserve">For direct RRM measurement event prediction, </w:t>
      </w:r>
      <w:r w:rsidR="00234B46">
        <w:rPr>
          <w:b/>
          <w:bCs/>
        </w:rPr>
        <w:t xml:space="preserve">the UE can be configured with multiple </w:t>
      </w:r>
      <w:r w:rsidR="00F10FC9">
        <w:rPr>
          <w:b/>
          <w:bCs/>
        </w:rPr>
        <w:t xml:space="preserve">performance monitoring events </w:t>
      </w:r>
      <w:r w:rsidR="00234B46">
        <w:rPr>
          <w:b/>
          <w:bCs/>
        </w:rPr>
        <w:t>that are likely to occur before the main event being predicted (e.g., lower triggering threshold</w:t>
      </w:r>
      <w:r w:rsidR="00D0304E">
        <w:rPr>
          <w:b/>
          <w:bCs/>
        </w:rPr>
        <w:t>s</w:t>
      </w:r>
      <w:r w:rsidR="00234B46">
        <w:rPr>
          <w:b/>
          <w:bCs/>
        </w:rPr>
        <w:t xml:space="preserve">), </w:t>
      </w:r>
      <w:r w:rsidR="006042C0">
        <w:rPr>
          <w:b/>
          <w:bCs/>
        </w:rPr>
        <w:t xml:space="preserve">and </w:t>
      </w:r>
      <w:r w:rsidR="00234B46">
        <w:rPr>
          <w:b/>
          <w:bCs/>
        </w:rPr>
        <w:t>the UE calculates the F1 score based on the predictions of these monitoring events</w:t>
      </w:r>
      <w:r w:rsidR="00F10FC9">
        <w:rPr>
          <w:b/>
          <w:bCs/>
        </w:rPr>
        <w:t xml:space="preserve">. </w:t>
      </w:r>
    </w:p>
    <w:p w14:paraId="5BE7691C" w14:textId="77777777" w:rsidR="00882FA5" w:rsidRPr="00FB31B9" w:rsidRDefault="00882FA5" w:rsidP="00FB31B9">
      <w:pPr>
        <w:ind w:left="1152" w:hanging="1152"/>
        <w:jc w:val="left"/>
        <w:rPr>
          <w:color w:val="FF0000"/>
        </w:rPr>
      </w:pPr>
    </w:p>
    <w:p w14:paraId="2F92D3D5" w14:textId="66D92E81" w:rsidR="00FF27E7" w:rsidRPr="00FB31B9" w:rsidRDefault="00A15B67" w:rsidP="00FB31B9">
      <w:pPr>
        <w:pStyle w:val="Heading1"/>
        <w:rPr>
          <w:sz w:val="32"/>
          <w:szCs w:val="32"/>
        </w:rPr>
      </w:pPr>
      <w:r w:rsidRPr="002C23C3">
        <w:rPr>
          <w:sz w:val="32"/>
          <w:szCs w:val="32"/>
          <w:lang w:val="en-US"/>
        </w:rPr>
        <w:t>3. Conclusion</w:t>
      </w:r>
    </w:p>
    <w:p w14:paraId="071434C3" w14:textId="1F09EB46" w:rsidR="00FF27E7" w:rsidRDefault="00FF27E7" w:rsidP="00534ED7">
      <w:pPr>
        <w:tabs>
          <w:tab w:val="left" w:pos="0"/>
        </w:tabs>
        <w:jc w:val="left"/>
        <w:rPr>
          <w:rFonts w:cs="Arial"/>
          <w:sz w:val="18"/>
          <w:szCs w:val="18"/>
        </w:rPr>
      </w:pPr>
      <w:r w:rsidRPr="00652907">
        <w:rPr>
          <w:rFonts w:cs="Arial"/>
          <w:sz w:val="18"/>
          <w:szCs w:val="18"/>
        </w:rPr>
        <w:t xml:space="preserve">In this contribution, we discussed </w:t>
      </w:r>
      <w:r>
        <w:rPr>
          <w:rFonts w:cs="Arial"/>
          <w:sz w:val="18"/>
          <w:szCs w:val="18"/>
        </w:rPr>
        <w:t xml:space="preserve">various </w:t>
      </w:r>
      <w:r w:rsidRPr="00652907">
        <w:rPr>
          <w:rFonts w:cs="Arial"/>
          <w:sz w:val="18"/>
          <w:szCs w:val="18"/>
        </w:rPr>
        <w:t xml:space="preserve">LCM </w:t>
      </w:r>
      <w:r>
        <w:rPr>
          <w:rFonts w:cs="Arial"/>
          <w:sz w:val="18"/>
          <w:szCs w:val="18"/>
        </w:rPr>
        <w:t>and functionality management aspects</w:t>
      </w:r>
      <w:r w:rsidRPr="00652907">
        <w:rPr>
          <w:rFonts w:cs="Arial"/>
          <w:sz w:val="18"/>
          <w:szCs w:val="18"/>
        </w:rPr>
        <w:t xml:space="preserve"> </w:t>
      </w:r>
      <w:r>
        <w:rPr>
          <w:rFonts w:cs="Arial"/>
          <w:sz w:val="18"/>
          <w:szCs w:val="18"/>
        </w:rPr>
        <w:t>for</w:t>
      </w:r>
      <w:r w:rsidRPr="00652907">
        <w:rPr>
          <w:rFonts w:cs="Arial"/>
          <w:sz w:val="18"/>
          <w:szCs w:val="18"/>
        </w:rPr>
        <w:t xml:space="preserve"> the </w:t>
      </w:r>
      <w:r>
        <w:rPr>
          <w:rFonts w:cs="Arial"/>
          <w:sz w:val="18"/>
          <w:szCs w:val="18"/>
        </w:rPr>
        <w:t xml:space="preserve">RRM measurement </w:t>
      </w:r>
      <w:r w:rsidR="00FB31B9">
        <w:rPr>
          <w:rFonts w:cs="Arial"/>
          <w:sz w:val="18"/>
          <w:szCs w:val="18"/>
        </w:rPr>
        <w:t xml:space="preserve">event </w:t>
      </w:r>
      <w:r>
        <w:rPr>
          <w:rFonts w:cs="Arial"/>
          <w:sz w:val="18"/>
          <w:szCs w:val="18"/>
        </w:rPr>
        <w:t>prediction functionality</w:t>
      </w:r>
      <w:r w:rsidR="004A5E66">
        <w:rPr>
          <w:rFonts w:cs="Arial"/>
          <w:sz w:val="18"/>
          <w:szCs w:val="18"/>
        </w:rPr>
        <w:t xml:space="preserve"> </w:t>
      </w:r>
      <w:r w:rsidR="00FB31B9">
        <w:rPr>
          <w:rFonts w:cs="Arial"/>
          <w:sz w:val="18"/>
          <w:szCs w:val="18"/>
        </w:rPr>
        <w:t>and</w:t>
      </w:r>
      <w:r>
        <w:rPr>
          <w:rFonts w:cs="Arial"/>
          <w:sz w:val="18"/>
          <w:szCs w:val="18"/>
        </w:rPr>
        <w:t xml:space="preserve"> </w:t>
      </w:r>
      <w:r w:rsidR="00FB31B9">
        <w:rPr>
          <w:rFonts w:cs="Arial"/>
          <w:sz w:val="18"/>
          <w:szCs w:val="18"/>
        </w:rPr>
        <w:t>t</w:t>
      </w:r>
      <w:r w:rsidRPr="00652907">
        <w:rPr>
          <w:rFonts w:cs="Arial"/>
          <w:sz w:val="18"/>
          <w:szCs w:val="18"/>
        </w:rPr>
        <w:t xml:space="preserve">he </w:t>
      </w:r>
      <w:r>
        <w:rPr>
          <w:rFonts w:cs="Arial"/>
          <w:sz w:val="18"/>
          <w:szCs w:val="18"/>
        </w:rPr>
        <w:t>following</w:t>
      </w:r>
      <w:r w:rsidRPr="00652907">
        <w:rPr>
          <w:rFonts w:cs="Arial"/>
          <w:sz w:val="18"/>
          <w:szCs w:val="18"/>
        </w:rPr>
        <w:t xml:space="preserve"> observations and proposals were made:</w:t>
      </w:r>
    </w:p>
    <w:p w14:paraId="5303A9D2" w14:textId="77777777" w:rsidR="00FB31B9" w:rsidRDefault="00FB31B9" w:rsidP="00534ED7">
      <w:pPr>
        <w:tabs>
          <w:tab w:val="left" w:pos="0"/>
        </w:tabs>
        <w:jc w:val="left"/>
        <w:rPr>
          <w:rFonts w:cs="Arial"/>
          <w:sz w:val="18"/>
          <w:szCs w:val="18"/>
        </w:rPr>
      </w:pPr>
    </w:p>
    <w:p w14:paraId="51EC8CBC" w14:textId="2E5E21F8" w:rsidR="004A5E66" w:rsidRPr="00652907" w:rsidRDefault="004A5E66" w:rsidP="004A5E66">
      <w:pPr>
        <w:tabs>
          <w:tab w:val="left" w:pos="1377"/>
        </w:tabs>
        <w:ind w:left="1354" w:hanging="1354"/>
        <w:jc w:val="left"/>
        <w:rPr>
          <w:rFonts w:eastAsia="MS Mincho"/>
          <w:szCs w:val="24"/>
          <w:lang w:eastAsia="en-GB"/>
        </w:rPr>
      </w:pPr>
      <w:r w:rsidRPr="00733CA5">
        <w:rPr>
          <w:rFonts w:cs="Arial"/>
          <w:bCs/>
          <w:i/>
          <w:iCs/>
        </w:rPr>
        <w:t xml:space="preserve">Observation </w:t>
      </w:r>
      <w:r>
        <w:rPr>
          <w:rFonts w:cs="Arial"/>
          <w:bCs/>
          <w:i/>
          <w:iCs/>
        </w:rPr>
        <w:t>1</w:t>
      </w:r>
      <w:r w:rsidRPr="00733CA5">
        <w:rPr>
          <w:rFonts w:cs="Arial"/>
          <w:bCs/>
          <w:i/>
          <w:iCs/>
        </w:rPr>
        <w:t xml:space="preserve">: </w:t>
      </w:r>
      <w:r>
        <w:rPr>
          <w:rFonts w:cs="Arial"/>
          <w:bCs/>
          <w:i/>
          <w:iCs/>
        </w:rPr>
        <w:t xml:space="preserve">Unlike indirect RRM measurement event prediction, a UE that performs </w:t>
      </w:r>
      <w:r w:rsidR="008C464A">
        <w:rPr>
          <w:rFonts w:cs="Arial"/>
          <w:bCs/>
          <w:i/>
          <w:iCs/>
        </w:rPr>
        <w:t xml:space="preserve">direct </w:t>
      </w:r>
      <w:r>
        <w:rPr>
          <w:rFonts w:cs="Arial"/>
          <w:bCs/>
          <w:i/>
          <w:iCs/>
        </w:rPr>
        <w:t xml:space="preserve">RRM measurement event predictions may not have </w:t>
      </w:r>
      <w:r w:rsidR="008C464A">
        <w:rPr>
          <w:rFonts w:cs="Arial"/>
          <w:bCs/>
          <w:i/>
          <w:iCs/>
        </w:rPr>
        <w:t xml:space="preserve">predicted </w:t>
      </w:r>
      <w:r>
        <w:rPr>
          <w:rFonts w:cs="Arial"/>
          <w:bCs/>
          <w:i/>
          <w:iCs/>
        </w:rPr>
        <w:t>measurement</w:t>
      </w:r>
      <w:r w:rsidR="008C464A">
        <w:rPr>
          <w:rFonts w:cs="Arial"/>
          <w:bCs/>
          <w:i/>
          <w:iCs/>
        </w:rPr>
        <w:t>s</w:t>
      </w:r>
      <w:r>
        <w:rPr>
          <w:rFonts w:cs="Arial"/>
          <w:bCs/>
          <w:i/>
          <w:iCs/>
        </w:rPr>
        <w:t xml:space="preserve"> to report.</w:t>
      </w:r>
    </w:p>
    <w:p w14:paraId="52569B5C" w14:textId="77777777" w:rsidR="004A5E66" w:rsidRPr="008211AF" w:rsidRDefault="004A5E66" w:rsidP="004A5E66">
      <w:pPr>
        <w:tabs>
          <w:tab w:val="left" w:pos="1377"/>
        </w:tabs>
        <w:ind w:left="1354" w:hanging="1354"/>
        <w:jc w:val="left"/>
        <w:rPr>
          <w:rFonts w:cs="Arial"/>
          <w:bCs/>
          <w:i/>
          <w:iCs/>
        </w:rPr>
      </w:pPr>
      <w:r w:rsidRPr="00733CA5">
        <w:rPr>
          <w:rFonts w:cs="Arial"/>
          <w:bCs/>
          <w:i/>
          <w:iCs/>
        </w:rPr>
        <w:t xml:space="preserve">Observation </w:t>
      </w:r>
      <w:r>
        <w:rPr>
          <w:rFonts w:cs="Arial"/>
          <w:bCs/>
          <w:i/>
          <w:iCs/>
        </w:rPr>
        <w:t>2</w:t>
      </w:r>
      <w:r w:rsidRPr="00733CA5">
        <w:rPr>
          <w:rFonts w:cs="Arial"/>
          <w:bCs/>
          <w:i/>
          <w:iCs/>
        </w:rPr>
        <w:t xml:space="preserve">: </w:t>
      </w:r>
      <w:r>
        <w:rPr>
          <w:rFonts w:cs="Arial"/>
          <w:bCs/>
          <w:i/>
          <w:iCs/>
        </w:rPr>
        <w:t xml:space="preserve">There may be cases in RRM measurement event prediction where there is a partial match between the associated IDs of the input/output cells used during the training of the AIML model and the current associated IDs of the concerned cells. </w:t>
      </w:r>
    </w:p>
    <w:p w14:paraId="770C6000" w14:textId="77777777" w:rsidR="004A5E66" w:rsidRDefault="004A5E66" w:rsidP="004A5E66">
      <w:pPr>
        <w:tabs>
          <w:tab w:val="left" w:pos="1377"/>
        </w:tabs>
        <w:ind w:left="1354" w:hanging="1354"/>
        <w:jc w:val="left"/>
        <w:rPr>
          <w:rFonts w:cs="Arial"/>
          <w:bCs/>
          <w:i/>
          <w:iCs/>
        </w:rPr>
      </w:pPr>
      <w:r w:rsidRPr="00733CA5">
        <w:rPr>
          <w:rFonts w:cs="Arial"/>
          <w:bCs/>
          <w:i/>
          <w:iCs/>
        </w:rPr>
        <w:t xml:space="preserve">Observation </w:t>
      </w:r>
      <w:r>
        <w:rPr>
          <w:rFonts w:cs="Arial"/>
          <w:bCs/>
          <w:i/>
          <w:iCs/>
        </w:rPr>
        <w:t>3</w:t>
      </w:r>
      <w:r w:rsidRPr="00733CA5">
        <w:rPr>
          <w:rFonts w:cs="Arial"/>
          <w:bCs/>
          <w:i/>
          <w:iCs/>
        </w:rPr>
        <w:t xml:space="preserve">: </w:t>
      </w:r>
      <w:r>
        <w:rPr>
          <w:rFonts w:cs="Arial"/>
          <w:bCs/>
          <w:i/>
          <w:iCs/>
        </w:rPr>
        <w:t>Performing RRM measurement event predictions all the time is highly inefficient (e.g., when the UE is under excellent serving cell coverage).</w:t>
      </w:r>
    </w:p>
    <w:p w14:paraId="699D0D9B" w14:textId="77777777" w:rsidR="004A5E66" w:rsidRPr="000D241D" w:rsidRDefault="004A5E66" w:rsidP="004A5E66">
      <w:pPr>
        <w:tabs>
          <w:tab w:val="left" w:pos="1377"/>
        </w:tabs>
        <w:ind w:left="1354" w:hanging="1354"/>
        <w:jc w:val="left"/>
        <w:rPr>
          <w:rFonts w:cs="Arial"/>
          <w:bCs/>
          <w:i/>
          <w:iCs/>
        </w:rPr>
      </w:pPr>
      <w:r w:rsidRPr="00733CA5">
        <w:rPr>
          <w:rFonts w:cs="Arial"/>
          <w:bCs/>
          <w:i/>
          <w:iCs/>
        </w:rPr>
        <w:t xml:space="preserve">Observation </w:t>
      </w:r>
      <w:r>
        <w:rPr>
          <w:rFonts w:cs="Arial"/>
          <w:bCs/>
          <w:i/>
          <w:iCs/>
        </w:rPr>
        <w:t>4</w:t>
      </w:r>
      <w:r w:rsidRPr="00733CA5">
        <w:rPr>
          <w:rFonts w:cs="Arial"/>
          <w:bCs/>
          <w:i/>
          <w:iCs/>
        </w:rPr>
        <w:t xml:space="preserve">: </w:t>
      </w:r>
      <w:r>
        <w:rPr>
          <w:rFonts w:cs="Arial"/>
          <w:bCs/>
          <w:i/>
          <w:iCs/>
        </w:rPr>
        <w:t xml:space="preserve">The accuracy of indirect RRM measurement event predictions depends on the accuracy of the predicted RRM measurements that were used in the event prediction. </w:t>
      </w:r>
    </w:p>
    <w:p w14:paraId="17008CAD" w14:textId="77777777" w:rsidR="004A5E66" w:rsidRDefault="004A5E66" w:rsidP="004A5E66">
      <w:pPr>
        <w:tabs>
          <w:tab w:val="left" w:pos="1377"/>
        </w:tabs>
        <w:ind w:left="1354" w:hanging="1354"/>
        <w:jc w:val="left"/>
        <w:rPr>
          <w:rFonts w:cs="Arial"/>
          <w:bCs/>
          <w:i/>
          <w:iCs/>
        </w:rPr>
      </w:pPr>
      <w:r w:rsidRPr="00733CA5">
        <w:rPr>
          <w:rFonts w:cs="Arial"/>
          <w:bCs/>
          <w:i/>
          <w:iCs/>
        </w:rPr>
        <w:t xml:space="preserve">Observation </w:t>
      </w:r>
      <w:r>
        <w:rPr>
          <w:rFonts w:cs="Arial"/>
          <w:bCs/>
          <w:i/>
          <w:iCs/>
        </w:rPr>
        <w:t>5</w:t>
      </w:r>
      <w:r w:rsidRPr="00733CA5">
        <w:rPr>
          <w:rFonts w:cs="Arial"/>
          <w:bCs/>
          <w:i/>
          <w:iCs/>
        </w:rPr>
        <w:t xml:space="preserve">: </w:t>
      </w:r>
      <w:r>
        <w:rPr>
          <w:rFonts w:cs="Arial"/>
          <w:bCs/>
          <w:i/>
          <w:iCs/>
        </w:rPr>
        <w:t>For direct RRM measurement event prediction, the UE may not have RRM measurement predictions to use for performance evaluation.</w:t>
      </w:r>
    </w:p>
    <w:p w14:paraId="0B218F22" w14:textId="65B18AFC" w:rsidR="004A5E66" w:rsidRPr="000D241D" w:rsidRDefault="004A5E66" w:rsidP="004A5E66">
      <w:pPr>
        <w:tabs>
          <w:tab w:val="left" w:pos="1377"/>
        </w:tabs>
        <w:ind w:left="1354" w:hanging="1354"/>
        <w:jc w:val="left"/>
        <w:rPr>
          <w:rFonts w:cs="Arial"/>
          <w:bCs/>
          <w:i/>
          <w:iCs/>
        </w:rPr>
      </w:pPr>
      <w:r>
        <w:rPr>
          <w:rFonts w:cs="Arial"/>
          <w:bCs/>
          <w:i/>
          <w:iCs/>
        </w:rPr>
        <w:t xml:space="preserve">Observation 6: It is difficult to gather enough samples of correct/wrong predictions to calculate the F1 score for </w:t>
      </w:r>
      <w:r w:rsidR="00D0304E">
        <w:rPr>
          <w:rFonts w:cs="Arial"/>
          <w:bCs/>
          <w:i/>
          <w:iCs/>
        </w:rPr>
        <w:t xml:space="preserve">direct </w:t>
      </w:r>
      <w:r>
        <w:rPr>
          <w:rFonts w:cs="Arial"/>
          <w:bCs/>
          <w:i/>
          <w:iCs/>
        </w:rPr>
        <w:t xml:space="preserve">event predictions. </w:t>
      </w:r>
    </w:p>
    <w:p w14:paraId="48CF408F" w14:textId="77777777" w:rsidR="004A5E66" w:rsidRDefault="004A5E66" w:rsidP="00534ED7">
      <w:pPr>
        <w:tabs>
          <w:tab w:val="left" w:pos="0"/>
        </w:tabs>
        <w:jc w:val="left"/>
        <w:rPr>
          <w:rFonts w:cs="Arial"/>
          <w:sz w:val="18"/>
          <w:szCs w:val="18"/>
        </w:rPr>
      </w:pPr>
    </w:p>
    <w:p w14:paraId="1FAEF301" w14:textId="77777777" w:rsidR="004A5E66" w:rsidRDefault="004A5E66" w:rsidP="004A5E66">
      <w:pPr>
        <w:tabs>
          <w:tab w:val="left" w:pos="1377"/>
        </w:tabs>
        <w:ind w:left="1238" w:hanging="1238"/>
        <w:jc w:val="left"/>
        <w:rPr>
          <w:rFonts w:cs="Arial"/>
          <w:b/>
        </w:rPr>
      </w:pPr>
      <w:r w:rsidRPr="002C23C3">
        <w:rPr>
          <w:rFonts w:cs="Arial"/>
          <w:b/>
        </w:rPr>
        <w:t xml:space="preserve">Proposal </w:t>
      </w:r>
      <w:r>
        <w:rPr>
          <w:rFonts w:cs="Arial"/>
          <w:b/>
        </w:rPr>
        <w:t>1</w:t>
      </w:r>
      <w:r w:rsidRPr="002C23C3">
        <w:rPr>
          <w:rFonts w:cs="Arial"/>
          <w:b/>
        </w:rPr>
        <w:t xml:space="preserve">: </w:t>
      </w:r>
      <w:r>
        <w:rPr>
          <w:rFonts w:cs="Arial"/>
          <w:b/>
        </w:rPr>
        <w:t>For indirect RRM measurement event prediction, the following are included in the inference configuration:</w:t>
      </w:r>
    </w:p>
    <w:p w14:paraId="15AD2B8F" w14:textId="77777777" w:rsidR="004A5E66" w:rsidRDefault="004A5E66" w:rsidP="004A5E66">
      <w:pPr>
        <w:pStyle w:val="ListParagraph"/>
        <w:numPr>
          <w:ilvl w:val="0"/>
          <w:numId w:val="22"/>
        </w:numPr>
        <w:tabs>
          <w:tab w:val="left" w:pos="1377"/>
        </w:tabs>
        <w:jc w:val="left"/>
        <w:rPr>
          <w:rFonts w:cs="Arial"/>
          <w:b/>
        </w:rPr>
      </w:pPr>
      <w:r>
        <w:rPr>
          <w:rFonts w:cs="Arial"/>
          <w:b/>
        </w:rPr>
        <w:t>The length of PW for the associated AIML model</w:t>
      </w:r>
    </w:p>
    <w:p w14:paraId="2F6CB749" w14:textId="77777777" w:rsidR="004A5E66" w:rsidRDefault="004A5E66" w:rsidP="004A5E66">
      <w:pPr>
        <w:pStyle w:val="ListParagraph"/>
        <w:numPr>
          <w:ilvl w:val="0"/>
          <w:numId w:val="22"/>
        </w:numPr>
        <w:tabs>
          <w:tab w:val="left" w:pos="1377"/>
        </w:tabs>
        <w:jc w:val="left"/>
        <w:rPr>
          <w:rFonts w:cs="Arial"/>
          <w:b/>
        </w:rPr>
      </w:pPr>
      <w:r>
        <w:rPr>
          <w:rFonts w:cs="Arial"/>
          <w:b/>
        </w:rPr>
        <w:t>Event-related information (event type and event-related parameters)</w:t>
      </w:r>
    </w:p>
    <w:p w14:paraId="010CA4CD" w14:textId="77777777" w:rsidR="004A5E66" w:rsidRDefault="004A5E66" w:rsidP="004A5E66">
      <w:pPr>
        <w:tabs>
          <w:tab w:val="left" w:pos="1377"/>
        </w:tabs>
        <w:ind w:left="1238" w:hanging="1238"/>
        <w:jc w:val="left"/>
        <w:rPr>
          <w:rFonts w:cs="Arial"/>
          <w:b/>
        </w:rPr>
      </w:pPr>
      <w:r w:rsidRPr="002C23C3">
        <w:rPr>
          <w:rFonts w:cs="Arial"/>
          <w:b/>
        </w:rPr>
        <w:t xml:space="preserve">Proposal </w:t>
      </w:r>
      <w:r>
        <w:rPr>
          <w:rFonts w:cs="Arial"/>
          <w:b/>
        </w:rPr>
        <w:t>2</w:t>
      </w:r>
      <w:r w:rsidRPr="002C23C3">
        <w:rPr>
          <w:rFonts w:cs="Arial"/>
          <w:b/>
        </w:rPr>
        <w:t xml:space="preserve">: </w:t>
      </w:r>
      <w:r>
        <w:rPr>
          <w:rFonts w:cs="Arial"/>
          <w:b/>
        </w:rPr>
        <w:t>For direct RRM measurement event prediction, the following are included in the inference configuration:</w:t>
      </w:r>
    </w:p>
    <w:p w14:paraId="5D1AED11" w14:textId="77777777" w:rsidR="004A5E66" w:rsidRDefault="004A5E66" w:rsidP="004A5E66">
      <w:pPr>
        <w:pStyle w:val="ListParagraph"/>
        <w:numPr>
          <w:ilvl w:val="0"/>
          <w:numId w:val="22"/>
        </w:numPr>
        <w:tabs>
          <w:tab w:val="left" w:pos="1377"/>
        </w:tabs>
        <w:jc w:val="left"/>
        <w:rPr>
          <w:rFonts w:cs="Arial"/>
          <w:b/>
        </w:rPr>
      </w:pPr>
      <w:r>
        <w:rPr>
          <w:rFonts w:cs="Arial"/>
          <w:b/>
        </w:rPr>
        <w:t>The length of PW (“occurrence window”)</w:t>
      </w:r>
    </w:p>
    <w:p w14:paraId="6D057F8A" w14:textId="77777777" w:rsidR="004A5E66" w:rsidRDefault="004A5E66" w:rsidP="004A5E66">
      <w:pPr>
        <w:pStyle w:val="ListParagraph"/>
        <w:numPr>
          <w:ilvl w:val="0"/>
          <w:numId w:val="22"/>
        </w:numPr>
        <w:tabs>
          <w:tab w:val="left" w:pos="1377"/>
        </w:tabs>
        <w:jc w:val="left"/>
        <w:rPr>
          <w:rFonts w:cs="Arial"/>
          <w:b/>
        </w:rPr>
      </w:pPr>
      <w:r>
        <w:rPr>
          <w:rFonts w:cs="Arial"/>
          <w:b/>
        </w:rPr>
        <w:t>Event-related information (event type and event-related parameters)</w:t>
      </w:r>
    </w:p>
    <w:p w14:paraId="06FAB8B0" w14:textId="77777777" w:rsidR="004A5E66" w:rsidRDefault="004A5E66" w:rsidP="004A5E66">
      <w:pPr>
        <w:pStyle w:val="ListParagraph"/>
        <w:numPr>
          <w:ilvl w:val="0"/>
          <w:numId w:val="22"/>
        </w:numPr>
        <w:tabs>
          <w:tab w:val="left" w:pos="1377"/>
        </w:tabs>
        <w:jc w:val="left"/>
        <w:rPr>
          <w:rFonts w:cs="Arial"/>
          <w:b/>
        </w:rPr>
      </w:pPr>
      <w:r>
        <w:rPr>
          <w:rFonts w:cs="Arial"/>
          <w:b/>
        </w:rPr>
        <w:t>Probability threshold (to control predicted event reporting)</w:t>
      </w:r>
    </w:p>
    <w:p w14:paraId="48630375" w14:textId="77777777" w:rsidR="00552295" w:rsidRDefault="00552295" w:rsidP="00552295">
      <w:pPr>
        <w:tabs>
          <w:tab w:val="left" w:pos="1377"/>
        </w:tabs>
        <w:ind w:left="1170" w:hanging="1170"/>
        <w:jc w:val="left"/>
        <w:rPr>
          <w:rFonts w:cs="Arial"/>
          <w:b/>
        </w:rPr>
      </w:pPr>
      <w:r w:rsidRPr="002C23C3">
        <w:rPr>
          <w:rFonts w:cs="Arial"/>
          <w:b/>
        </w:rPr>
        <w:t xml:space="preserve">Proposal </w:t>
      </w:r>
      <w:r>
        <w:rPr>
          <w:rFonts w:cs="Arial"/>
          <w:b/>
        </w:rPr>
        <w:t>3</w:t>
      </w:r>
      <w:r w:rsidRPr="002C23C3">
        <w:rPr>
          <w:rFonts w:cs="Arial"/>
          <w:b/>
        </w:rPr>
        <w:t xml:space="preserve">: </w:t>
      </w:r>
      <w:r>
        <w:rPr>
          <w:rFonts w:cs="Arial"/>
          <w:b/>
        </w:rPr>
        <w:t>For indirect RRM measurement event prediction, the event prediction report includes:</w:t>
      </w:r>
    </w:p>
    <w:p w14:paraId="19886EB5" w14:textId="77777777" w:rsidR="00552295" w:rsidRDefault="00552295" w:rsidP="00552295">
      <w:pPr>
        <w:pStyle w:val="ListParagraph"/>
        <w:numPr>
          <w:ilvl w:val="0"/>
          <w:numId w:val="23"/>
        </w:numPr>
        <w:tabs>
          <w:tab w:val="left" w:pos="1377"/>
        </w:tabs>
        <w:jc w:val="left"/>
        <w:rPr>
          <w:rFonts w:cs="Arial"/>
          <w:b/>
        </w:rPr>
      </w:pPr>
      <w:r>
        <w:rPr>
          <w:rFonts w:cs="Arial"/>
          <w:b/>
        </w:rPr>
        <w:t>Multiple RRM measurement samples (current measurement and predicted measurements in a detailed and/or summarized form)</w:t>
      </w:r>
    </w:p>
    <w:p w14:paraId="220BC902" w14:textId="77777777" w:rsidR="00552295" w:rsidRDefault="00552295" w:rsidP="00552295">
      <w:pPr>
        <w:pStyle w:val="ListParagraph"/>
        <w:numPr>
          <w:ilvl w:val="0"/>
          <w:numId w:val="23"/>
        </w:numPr>
        <w:tabs>
          <w:tab w:val="left" w:pos="1377"/>
        </w:tabs>
        <w:jc w:val="left"/>
        <w:rPr>
          <w:rFonts w:cs="Arial"/>
          <w:b/>
        </w:rPr>
      </w:pPr>
      <w:r>
        <w:rPr>
          <w:rFonts w:cs="Arial"/>
          <w:b/>
        </w:rPr>
        <w:t>Time-related information about the predicted event (e.g., the time of occurrence)</w:t>
      </w:r>
    </w:p>
    <w:p w14:paraId="392B0E7F" w14:textId="77777777" w:rsidR="00552295" w:rsidRDefault="00552295" w:rsidP="00552295">
      <w:pPr>
        <w:tabs>
          <w:tab w:val="left" w:pos="1377"/>
        </w:tabs>
        <w:ind w:left="1170" w:hanging="1170"/>
        <w:jc w:val="left"/>
        <w:rPr>
          <w:rFonts w:cs="Arial"/>
          <w:b/>
        </w:rPr>
      </w:pPr>
      <w:r w:rsidRPr="002C23C3">
        <w:rPr>
          <w:rFonts w:cs="Arial"/>
          <w:b/>
        </w:rPr>
        <w:t xml:space="preserve">Proposal </w:t>
      </w:r>
      <w:r>
        <w:rPr>
          <w:rFonts w:cs="Arial"/>
          <w:b/>
        </w:rPr>
        <w:t>4</w:t>
      </w:r>
      <w:r w:rsidRPr="002C23C3">
        <w:rPr>
          <w:rFonts w:cs="Arial"/>
          <w:b/>
        </w:rPr>
        <w:t xml:space="preserve">: </w:t>
      </w:r>
      <w:r>
        <w:rPr>
          <w:rFonts w:cs="Arial"/>
          <w:b/>
        </w:rPr>
        <w:t>For direct RRM measurement event prediction, the event prediction report includes:</w:t>
      </w:r>
    </w:p>
    <w:p w14:paraId="43D7DD87" w14:textId="77777777" w:rsidR="00552295" w:rsidRDefault="00552295" w:rsidP="00552295">
      <w:pPr>
        <w:pStyle w:val="ListParagraph"/>
        <w:numPr>
          <w:ilvl w:val="0"/>
          <w:numId w:val="23"/>
        </w:numPr>
        <w:tabs>
          <w:tab w:val="left" w:pos="1377"/>
        </w:tabs>
        <w:jc w:val="left"/>
        <w:rPr>
          <w:rFonts w:cs="Arial"/>
          <w:b/>
        </w:rPr>
      </w:pPr>
      <w:r>
        <w:rPr>
          <w:rFonts w:cs="Arial"/>
          <w:b/>
        </w:rPr>
        <w:t>Time-related information about the predicted event (e.g., occurrence window)</w:t>
      </w:r>
    </w:p>
    <w:p w14:paraId="4B5A5125" w14:textId="77777777" w:rsidR="00552295" w:rsidRDefault="00552295" w:rsidP="00552295">
      <w:pPr>
        <w:pStyle w:val="ListParagraph"/>
        <w:numPr>
          <w:ilvl w:val="0"/>
          <w:numId w:val="23"/>
        </w:numPr>
        <w:tabs>
          <w:tab w:val="left" w:pos="1377"/>
        </w:tabs>
        <w:jc w:val="left"/>
        <w:rPr>
          <w:rFonts w:cs="Arial"/>
          <w:b/>
        </w:rPr>
      </w:pPr>
      <w:r>
        <w:rPr>
          <w:rFonts w:cs="Arial"/>
          <w:b/>
        </w:rPr>
        <w:t>Probability of occurrence for the event</w:t>
      </w:r>
    </w:p>
    <w:p w14:paraId="4C02566C" w14:textId="77777777" w:rsidR="004A5E66" w:rsidRDefault="004A5E66" w:rsidP="004A5E66">
      <w:pPr>
        <w:tabs>
          <w:tab w:val="left" w:pos="1377"/>
        </w:tabs>
        <w:ind w:left="1170" w:hanging="1170"/>
        <w:jc w:val="left"/>
        <w:rPr>
          <w:rFonts w:cs="Arial"/>
          <w:b/>
        </w:rPr>
      </w:pPr>
      <w:r w:rsidRPr="00652907">
        <w:rPr>
          <w:rFonts w:cs="Arial"/>
          <w:b/>
        </w:rPr>
        <w:t xml:space="preserve">Proposal </w:t>
      </w:r>
      <w:r>
        <w:rPr>
          <w:rFonts w:cs="Arial"/>
          <w:b/>
        </w:rPr>
        <w:t>5</w:t>
      </w:r>
      <w:r w:rsidRPr="00652907">
        <w:rPr>
          <w:rFonts w:cs="Arial"/>
          <w:b/>
        </w:rPr>
        <w:t xml:space="preserve">: </w:t>
      </w:r>
      <w:r>
        <w:rPr>
          <w:rFonts w:cs="Arial"/>
          <w:b/>
        </w:rPr>
        <w:t xml:space="preserve">For both direct and indirect </w:t>
      </w:r>
      <w:r w:rsidRPr="00652907">
        <w:rPr>
          <w:rFonts w:cs="Arial"/>
          <w:b/>
        </w:rPr>
        <w:t xml:space="preserve">RRM measurement </w:t>
      </w:r>
      <w:r>
        <w:rPr>
          <w:rFonts w:cs="Arial"/>
          <w:b/>
        </w:rPr>
        <w:t xml:space="preserve">event </w:t>
      </w:r>
      <w:r w:rsidRPr="00652907">
        <w:rPr>
          <w:rFonts w:cs="Arial"/>
          <w:b/>
        </w:rPr>
        <w:t>prediction</w:t>
      </w:r>
      <w:r>
        <w:rPr>
          <w:rFonts w:cs="Arial"/>
          <w:b/>
        </w:rPr>
        <w:t>, the</w:t>
      </w:r>
      <w:r w:rsidRPr="00652907">
        <w:rPr>
          <w:rFonts w:cs="Arial"/>
          <w:b/>
        </w:rPr>
        <w:t xml:space="preserve"> </w:t>
      </w:r>
      <w:r>
        <w:rPr>
          <w:rFonts w:cs="Arial"/>
          <w:b/>
        </w:rPr>
        <w:t xml:space="preserve">AIML </w:t>
      </w:r>
      <w:r w:rsidRPr="00652907">
        <w:rPr>
          <w:rFonts w:cs="Arial"/>
          <w:b/>
        </w:rPr>
        <w:t>configuration</w:t>
      </w:r>
      <w:r>
        <w:rPr>
          <w:rFonts w:cs="Arial"/>
          <w:b/>
        </w:rPr>
        <w:t xml:space="preserve"> may be fully applicable, fully non-applicable, or partially applicable. </w:t>
      </w:r>
    </w:p>
    <w:p w14:paraId="26EBBF44" w14:textId="77777777" w:rsidR="004A5E66" w:rsidRDefault="004A5E66" w:rsidP="004A5E66">
      <w:pPr>
        <w:tabs>
          <w:tab w:val="left" w:pos="1377"/>
        </w:tabs>
        <w:ind w:left="1170" w:hanging="1170"/>
        <w:jc w:val="left"/>
        <w:rPr>
          <w:rFonts w:cs="Arial"/>
          <w:b/>
        </w:rPr>
      </w:pPr>
      <w:r w:rsidRPr="00652907">
        <w:rPr>
          <w:rFonts w:cs="Arial"/>
          <w:b/>
        </w:rPr>
        <w:t xml:space="preserve">Proposal </w:t>
      </w:r>
      <w:r>
        <w:rPr>
          <w:rFonts w:cs="Arial"/>
          <w:b/>
        </w:rPr>
        <w:t>6</w:t>
      </w:r>
      <w:r w:rsidRPr="00652907">
        <w:rPr>
          <w:rFonts w:cs="Arial"/>
          <w:b/>
        </w:rPr>
        <w:t xml:space="preserve">: The UE </w:t>
      </w:r>
      <w:r>
        <w:rPr>
          <w:rFonts w:cs="Arial"/>
          <w:b/>
        </w:rPr>
        <w:t>can be configured to start performing RRM measurement event predictions in one of the following ways:</w:t>
      </w:r>
    </w:p>
    <w:p w14:paraId="3D154C6D" w14:textId="77777777" w:rsidR="004A5E66" w:rsidRPr="00DF32B3" w:rsidRDefault="004A5E66" w:rsidP="004A5E66">
      <w:pPr>
        <w:pStyle w:val="ListParagraph"/>
        <w:numPr>
          <w:ilvl w:val="0"/>
          <w:numId w:val="21"/>
        </w:numPr>
        <w:tabs>
          <w:tab w:val="left" w:pos="1377"/>
        </w:tabs>
        <w:jc w:val="left"/>
        <w:rPr>
          <w:rFonts w:cs="Arial"/>
          <w:b/>
        </w:rPr>
      </w:pPr>
      <w:r w:rsidRPr="003A22C1">
        <w:rPr>
          <w:rFonts w:cs="Arial"/>
          <w:b/>
        </w:rPr>
        <w:t>A</w:t>
      </w:r>
      <w:r w:rsidRPr="00DF32B3">
        <w:rPr>
          <w:rFonts w:cs="Arial"/>
          <w:b/>
        </w:rPr>
        <w:t>utomatically</w:t>
      </w:r>
      <w:r>
        <w:rPr>
          <w:rFonts w:cs="Arial"/>
          <w:b/>
        </w:rPr>
        <w:t xml:space="preserve">, </w:t>
      </w:r>
      <w:r w:rsidRPr="00DF32B3">
        <w:rPr>
          <w:rFonts w:cs="Arial"/>
          <w:b/>
        </w:rPr>
        <w:t xml:space="preserve">upon the reception of the inference configuration and </w:t>
      </w:r>
      <w:r>
        <w:rPr>
          <w:rFonts w:cs="Arial"/>
          <w:b/>
        </w:rPr>
        <w:t xml:space="preserve">after </w:t>
      </w:r>
      <w:r w:rsidRPr="00DF32B3">
        <w:rPr>
          <w:rFonts w:cs="Arial"/>
          <w:b/>
        </w:rPr>
        <w:t>determining that it has an applicable model</w:t>
      </w:r>
      <w:r>
        <w:rPr>
          <w:rFonts w:cs="Arial"/>
          <w:b/>
        </w:rPr>
        <w:t>.</w:t>
      </w:r>
    </w:p>
    <w:p w14:paraId="7521B854" w14:textId="77777777" w:rsidR="004A5E66" w:rsidRPr="000D241D" w:rsidRDefault="004A5E66" w:rsidP="004A5E66">
      <w:pPr>
        <w:pStyle w:val="ListParagraph"/>
        <w:numPr>
          <w:ilvl w:val="0"/>
          <w:numId w:val="21"/>
        </w:numPr>
        <w:tabs>
          <w:tab w:val="left" w:pos="1377"/>
        </w:tabs>
        <w:jc w:val="left"/>
        <w:rPr>
          <w:rFonts w:cs="Arial"/>
          <w:b/>
        </w:rPr>
      </w:pPr>
      <w:r>
        <w:rPr>
          <w:rFonts w:cs="Arial"/>
          <w:b/>
        </w:rPr>
        <w:lastRenderedPageBreak/>
        <w:t>Upon</w:t>
      </w:r>
      <w:r w:rsidRPr="00DF32B3">
        <w:rPr>
          <w:rFonts w:cs="Arial"/>
          <w:b/>
        </w:rPr>
        <w:t xml:space="preserve"> the fulfillment of further conditions. The details of the conditions are FFS (e.g., configuration like the s-measure for starting inference). </w:t>
      </w:r>
    </w:p>
    <w:p w14:paraId="34A7A297" w14:textId="77777777" w:rsidR="00FB31B9" w:rsidRPr="008B3D70" w:rsidRDefault="00FB31B9" w:rsidP="00FB31B9">
      <w:pPr>
        <w:ind w:left="1152" w:hanging="1152"/>
        <w:jc w:val="left"/>
        <w:rPr>
          <w:b/>
          <w:bCs/>
        </w:rPr>
      </w:pPr>
      <w:r>
        <w:rPr>
          <w:b/>
          <w:bCs/>
        </w:rPr>
        <w:t>Proposal 7: RSRP difference can be used as a monitoring metric for evaluating the accuracy level of indirect RRM measurement event prediction.</w:t>
      </w:r>
    </w:p>
    <w:p w14:paraId="1E1557FE" w14:textId="08BF325C" w:rsidR="00FB31B9" w:rsidRPr="008B3D70" w:rsidRDefault="00FB31B9" w:rsidP="00FB31B9">
      <w:pPr>
        <w:ind w:left="1152" w:hanging="1152"/>
        <w:jc w:val="left"/>
        <w:rPr>
          <w:b/>
          <w:bCs/>
        </w:rPr>
      </w:pPr>
      <w:r>
        <w:rPr>
          <w:b/>
          <w:bCs/>
        </w:rPr>
        <w:t>Proposal 8: For direct RRM measurement event prediction, the UE can be configured with multiple performance monitoring events that are likely to occur before the main event being predicted (e.g., lower triggering threshold</w:t>
      </w:r>
      <w:r w:rsidR="00D0304E">
        <w:rPr>
          <w:b/>
          <w:bCs/>
        </w:rPr>
        <w:t>s</w:t>
      </w:r>
      <w:r>
        <w:rPr>
          <w:b/>
          <w:bCs/>
        </w:rPr>
        <w:t xml:space="preserve">), and the UE calculates the F1 score based on the predictions of these monitoring events. </w:t>
      </w:r>
    </w:p>
    <w:p w14:paraId="131B6E6C" w14:textId="77777777" w:rsidR="00A15B67" w:rsidRPr="002C23C3" w:rsidRDefault="00A15B67" w:rsidP="00534ED7">
      <w:pPr>
        <w:pStyle w:val="Heading1"/>
        <w:rPr>
          <w:sz w:val="32"/>
          <w:szCs w:val="32"/>
          <w:lang w:val="en-US"/>
        </w:rPr>
      </w:pPr>
      <w:r w:rsidRPr="002C23C3">
        <w:rPr>
          <w:sz w:val="32"/>
          <w:szCs w:val="32"/>
          <w:lang w:val="en-US"/>
        </w:rPr>
        <w:t>4. References</w:t>
      </w:r>
    </w:p>
    <w:p w14:paraId="48126049" w14:textId="77777777" w:rsidR="001C0156" w:rsidRDefault="001C0156" w:rsidP="00534ED7">
      <w:pPr>
        <w:ind w:left="567" w:hanging="567"/>
        <w:jc w:val="left"/>
        <w:rPr>
          <w:rFonts w:cs="Arial"/>
        </w:rPr>
      </w:pPr>
      <w:r w:rsidRPr="00652907">
        <w:rPr>
          <w:rFonts w:cs="Arial"/>
        </w:rPr>
        <w:t>[1]</w:t>
      </w:r>
      <w:r w:rsidRPr="00652907">
        <w:rPr>
          <w:rFonts w:cs="Arial"/>
        </w:rPr>
        <w:tab/>
        <w:t>RAN2</w:t>
      </w:r>
      <w:r>
        <w:rPr>
          <w:rFonts w:cs="Arial"/>
        </w:rPr>
        <w:t xml:space="preserve"> #</w:t>
      </w:r>
      <w:r w:rsidRPr="00652907">
        <w:rPr>
          <w:rFonts w:cs="Arial"/>
        </w:rPr>
        <w:t>1</w:t>
      </w:r>
      <w:r>
        <w:rPr>
          <w:rFonts w:cs="Arial"/>
        </w:rPr>
        <w:t>30</w:t>
      </w:r>
      <w:r w:rsidRPr="00652907">
        <w:rPr>
          <w:rFonts w:cs="Arial"/>
        </w:rPr>
        <w:t xml:space="preserve"> Chairman Notes, </w:t>
      </w:r>
      <w:r>
        <w:rPr>
          <w:rFonts w:cs="Arial"/>
        </w:rPr>
        <w:t>Malta, May</w:t>
      </w:r>
      <w:r w:rsidRPr="00652907">
        <w:rPr>
          <w:rFonts w:cs="Arial"/>
        </w:rPr>
        <w:t xml:space="preserve"> 2025</w:t>
      </w:r>
      <w:r>
        <w:rPr>
          <w:rFonts w:cs="Arial"/>
        </w:rPr>
        <w:t>.</w:t>
      </w:r>
    </w:p>
    <w:p w14:paraId="0404BE38" w14:textId="77777777" w:rsidR="001C0156" w:rsidRPr="00652907" w:rsidRDefault="001C0156" w:rsidP="00534ED7">
      <w:pPr>
        <w:ind w:left="567" w:hanging="567"/>
        <w:jc w:val="left"/>
        <w:rPr>
          <w:rFonts w:cs="Arial"/>
        </w:rPr>
      </w:pPr>
      <w:r>
        <w:rPr>
          <w:rFonts w:cs="Arial"/>
        </w:rPr>
        <w:t xml:space="preserve">[2] </w:t>
      </w:r>
      <w:r>
        <w:rPr>
          <w:rFonts w:cs="Arial"/>
        </w:rPr>
        <w:tab/>
      </w:r>
      <w:r w:rsidRPr="00652907">
        <w:rPr>
          <w:rFonts w:cs="Arial"/>
        </w:rPr>
        <w:t>RAN2</w:t>
      </w:r>
      <w:r>
        <w:rPr>
          <w:rFonts w:cs="Arial"/>
        </w:rPr>
        <w:t xml:space="preserve"> #129bis</w:t>
      </w:r>
      <w:r w:rsidRPr="00652907">
        <w:rPr>
          <w:rFonts w:cs="Arial"/>
        </w:rPr>
        <w:t xml:space="preserve"> Chairman Notes, </w:t>
      </w:r>
      <w:r>
        <w:rPr>
          <w:rFonts w:cs="Arial"/>
        </w:rPr>
        <w:t>China, April</w:t>
      </w:r>
      <w:r w:rsidRPr="00652907">
        <w:rPr>
          <w:rFonts w:cs="Arial"/>
        </w:rPr>
        <w:t xml:space="preserve"> 2025</w:t>
      </w:r>
      <w:r>
        <w:rPr>
          <w:rFonts w:cs="Arial"/>
        </w:rPr>
        <w:t>.</w:t>
      </w:r>
    </w:p>
    <w:p w14:paraId="444F8461" w14:textId="60322E8F" w:rsidR="002649D1" w:rsidRPr="00CD1DBB" w:rsidRDefault="001C0156" w:rsidP="00FB31B9">
      <w:pPr>
        <w:jc w:val="left"/>
        <w:rPr>
          <w:rFonts w:cs="Arial"/>
        </w:rPr>
      </w:pPr>
      <w:r w:rsidRPr="00652907">
        <w:rPr>
          <w:rFonts w:cs="Arial"/>
        </w:rPr>
        <w:t>[</w:t>
      </w:r>
      <w:r>
        <w:rPr>
          <w:rFonts w:cs="Arial"/>
        </w:rPr>
        <w:t>3</w:t>
      </w:r>
      <w:r w:rsidRPr="00652907">
        <w:rPr>
          <w:rFonts w:cs="Arial"/>
        </w:rPr>
        <w:t>]</w:t>
      </w:r>
      <w:r w:rsidRPr="00652907">
        <w:rPr>
          <w:rFonts w:cs="Arial"/>
        </w:rPr>
        <w:tab/>
        <w:t>TR 38.744</w:t>
      </w:r>
      <w:r>
        <w:rPr>
          <w:rFonts w:cs="Arial"/>
        </w:rPr>
        <w:t xml:space="preserve"> v0.0.8 (</w:t>
      </w:r>
      <w:r w:rsidRPr="00572C73">
        <w:rPr>
          <w:rFonts w:cs="Arial"/>
        </w:rPr>
        <w:t>R2-2503541</w:t>
      </w:r>
      <w:r>
        <w:rPr>
          <w:rFonts w:cs="Arial"/>
        </w:rPr>
        <w:t>)</w:t>
      </w:r>
      <w:r w:rsidRPr="00652907">
        <w:rPr>
          <w:rFonts w:cs="Arial"/>
        </w:rPr>
        <w:t>, Study on AI/ML for mobility in NR</w:t>
      </w:r>
      <w:r>
        <w:rPr>
          <w:rFonts w:cs="Arial"/>
        </w:rPr>
        <w:t>, May 2025.</w:t>
      </w:r>
    </w:p>
    <w:sectPr w:rsidR="002649D1" w:rsidRPr="00CD1DBB"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623A1" w14:textId="77777777" w:rsidR="003A67C8" w:rsidRPr="00652907" w:rsidRDefault="003A67C8">
      <w:r w:rsidRPr="00652907">
        <w:separator/>
      </w:r>
    </w:p>
  </w:endnote>
  <w:endnote w:type="continuationSeparator" w:id="0">
    <w:p w14:paraId="2D1A982A" w14:textId="77777777" w:rsidR="003A67C8" w:rsidRPr="00652907" w:rsidRDefault="003A67C8">
      <w:r w:rsidRPr="00652907">
        <w:continuationSeparator/>
      </w:r>
    </w:p>
  </w:endnote>
  <w:endnote w:type="continuationNotice" w:id="1">
    <w:p w14:paraId="39801D94" w14:textId="77777777" w:rsidR="003A67C8" w:rsidRPr="00652907" w:rsidRDefault="003A6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67D6" w14:textId="77777777" w:rsidR="003A67C8" w:rsidRPr="00652907" w:rsidRDefault="003A67C8">
      <w:r w:rsidRPr="00652907">
        <w:separator/>
      </w:r>
    </w:p>
  </w:footnote>
  <w:footnote w:type="continuationSeparator" w:id="0">
    <w:p w14:paraId="55151C3E" w14:textId="77777777" w:rsidR="003A67C8" w:rsidRPr="00652907" w:rsidRDefault="003A67C8">
      <w:r w:rsidRPr="00652907">
        <w:continuationSeparator/>
      </w:r>
    </w:p>
  </w:footnote>
  <w:footnote w:type="continuationNotice" w:id="1">
    <w:p w14:paraId="04691E31" w14:textId="77777777" w:rsidR="003A67C8" w:rsidRPr="00652907" w:rsidRDefault="003A6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CB72F37"/>
    <w:multiLevelType w:val="hybridMultilevel"/>
    <w:tmpl w:val="F7840D6A"/>
    <w:lvl w:ilvl="0" w:tplc="00E82F60">
      <w:start w:val="3"/>
      <w:numFmt w:val="decimal"/>
      <w:lvlText w:val="%1"/>
      <w:lvlJc w:val="left"/>
      <w:pPr>
        <w:ind w:left="360" w:hanging="360"/>
      </w:pPr>
      <w:rPr>
        <w:rFonts w:hint="default"/>
      </w:rPr>
    </w:lvl>
    <w:lvl w:ilvl="1" w:tplc="04090019">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3"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895385E"/>
    <w:multiLevelType w:val="hybridMultilevel"/>
    <w:tmpl w:val="355C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043E3"/>
    <w:multiLevelType w:val="hybridMultilevel"/>
    <w:tmpl w:val="4B8481BE"/>
    <w:lvl w:ilvl="0" w:tplc="04090001">
      <w:start w:val="1"/>
      <w:numFmt w:val="bullet"/>
      <w:lvlText w:val=""/>
      <w:lvlJc w:val="left"/>
      <w:pPr>
        <w:ind w:left="1894" w:hanging="360"/>
      </w:pPr>
      <w:rPr>
        <w:rFonts w:ascii="Symbol" w:hAnsi="Symbol"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6" w15:restartNumberingAfterBreak="0">
    <w:nsid w:val="66BA42A5"/>
    <w:multiLevelType w:val="hybridMultilevel"/>
    <w:tmpl w:val="0AA6CBC8"/>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8EC57EF"/>
    <w:multiLevelType w:val="hybridMultilevel"/>
    <w:tmpl w:val="6182240C"/>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21"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1"/>
  </w:num>
  <w:num w:numId="2" w16cid:durableId="2096196966">
    <w:abstractNumId w:val="7"/>
  </w:num>
  <w:num w:numId="3" w16cid:durableId="802044280">
    <w:abstractNumId w:val="4"/>
  </w:num>
  <w:num w:numId="4" w16cid:durableId="1857310106">
    <w:abstractNumId w:val="14"/>
  </w:num>
  <w:num w:numId="5" w16cid:durableId="1255479474">
    <w:abstractNumId w:val="6"/>
  </w:num>
  <w:num w:numId="6" w16cid:durableId="487593010">
    <w:abstractNumId w:val="22"/>
  </w:num>
  <w:num w:numId="7" w16cid:durableId="1721663231">
    <w:abstractNumId w:val="13"/>
  </w:num>
  <w:num w:numId="8" w16cid:durableId="1406338349">
    <w:abstractNumId w:val="19"/>
  </w:num>
  <w:num w:numId="9" w16cid:durableId="1285846033">
    <w:abstractNumId w:val="18"/>
  </w:num>
  <w:num w:numId="10" w16cid:durableId="1549730622">
    <w:abstractNumId w:val="1"/>
  </w:num>
  <w:num w:numId="11" w16cid:durableId="1171677238">
    <w:abstractNumId w:val="9"/>
  </w:num>
  <w:num w:numId="12" w16cid:durableId="502597322">
    <w:abstractNumId w:val="3"/>
  </w:num>
  <w:num w:numId="13" w16cid:durableId="872153916">
    <w:abstractNumId w:val="5"/>
  </w:num>
  <w:num w:numId="14" w16cid:durableId="1746878216">
    <w:abstractNumId w:val="17"/>
  </w:num>
  <w:num w:numId="15" w16cid:durableId="463885680">
    <w:abstractNumId w:val="12"/>
  </w:num>
  <w:num w:numId="16" w16cid:durableId="158618464">
    <w:abstractNumId w:val="16"/>
  </w:num>
  <w:num w:numId="17" w16cid:durableId="542981474">
    <w:abstractNumId w:val="0"/>
  </w:num>
  <w:num w:numId="18" w16cid:durableId="290332690">
    <w:abstractNumId w:val="21"/>
  </w:num>
  <w:num w:numId="19" w16cid:durableId="1647082878">
    <w:abstractNumId w:val="2"/>
  </w:num>
  <w:num w:numId="20" w16cid:durableId="922374704">
    <w:abstractNumId w:val="10"/>
  </w:num>
  <w:num w:numId="21" w16cid:durableId="564874182">
    <w:abstractNumId w:val="8"/>
  </w:num>
  <w:num w:numId="22" w16cid:durableId="332144918">
    <w:abstractNumId w:val="20"/>
  </w:num>
  <w:num w:numId="23" w16cid:durableId="144284657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79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386"/>
    <w:rsid w:val="00027537"/>
    <w:rsid w:val="00027938"/>
    <w:rsid w:val="00027BFA"/>
    <w:rsid w:val="00027C86"/>
    <w:rsid w:val="00027C93"/>
    <w:rsid w:val="00030579"/>
    <w:rsid w:val="00031F54"/>
    <w:rsid w:val="0003222D"/>
    <w:rsid w:val="000322B1"/>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B37"/>
    <w:rsid w:val="000A2CD0"/>
    <w:rsid w:val="000A3DE2"/>
    <w:rsid w:val="000A48BC"/>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41D"/>
    <w:rsid w:val="000D2EC5"/>
    <w:rsid w:val="000D3105"/>
    <w:rsid w:val="000D31CB"/>
    <w:rsid w:val="000D3252"/>
    <w:rsid w:val="000D3654"/>
    <w:rsid w:val="000D3CA9"/>
    <w:rsid w:val="000D3FDF"/>
    <w:rsid w:val="000D451C"/>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347"/>
    <w:rsid w:val="00105C9E"/>
    <w:rsid w:val="001062FB"/>
    <w:rsid w:val="00106309"/>
    <w:rsid w:val="0010632E"/>
    <w:rsid w:val="001063E6"/>
    <w:rsid w:val="00106B4C"/>
    <w:rsid w:val="00106C2E"/>
    <w:rsid w:val="00106C7A"/>
    <w:rsid w:val="001070A5"/>
    <w:rsid w:val="001071FD"/>
    <w:rsid w:val="001073B4"/>
    <w:rsid w:val="001104FC"/>
    <w:rsid w:val="00110E09"/>
    <w:rsid w:val="0011163C"/>
    <w:rsid w:val="00111C50"/>
    <w:rsid w:val="00112100"/>
    <w:rsid w:val="001122D0"/>
    <w:rsid w:val="001124C2"/>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3EFC"/>
    <w:rsid w:val="00134108"/>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C03"/>
    <w:rsid w:val="00143ECF"/>
    <w:rsid w:val="00143FC0"/>
    <w:rsid w:val="001440CC"/>
    <w:rsid w:val="00144802"/>
    <w:rsid w:val="00144BEB"/>
    <w:rsid w:val="00144C28"/>
    <w:rsid w:val="00144EBA"/>
    <w:rsid w:val="00144F73"/>
    <w:rsid w:val="00145999"/>
    <w:rsid w:val="00145AF7"/>
    <w:rsid w:val="00145FFA"/>
    <w:rsid w:val="00146363"/>
    <w:rsid w:val="0014682C"/>
    <w:rsid w:val="00146FA9"/>
    <w:rsid w:val="001470F5"/>
    <w:rsid w:val="00147108"/>
    <w:rsid w:val="00147271"/>
    <w:rsid w:val="0014742F"/>
    <w:rsid w:val="00147748"/>
    <w:rsid w:val="00147CBD"/>
    <w:rsid w:val="00147EB7"/>
    <w:rsid w:val="0015013F"/>
    <w:rsid w:val="00150AA5"/>
    <w:rsid w:val="00151739"/>
    <w:rsid w:val="00151E23"/>
    <w:rsid w:val="001526E0"/>
    <w:rsid w:val="00152760"/>
    <w:rsid w:val="00152EBC"/>
    <w:rsid w:val="00152FED"/>
    <w:rsid w:val="00153026"/>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18"/>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CF"/>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10B"/>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156"/>
    <w:rsid w:val="001C0398"/>
    <w:rsid w:val="001C147A"/>
    <w:rsid w:val="001C1932"/>
    <w:rsid w:val="001C1947"/>
    <w:rsid w:val="001C1CE5"/>
    <w:rsid w:val="001C1F23"/>
    <w:rsid w:val="001C214C"/>
    <w:rsid w:val="001C23D4"/>
    <w:rsid w:val="001C2981"/>
    <w:rsid w:val="001C29B5"/>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17BC"/>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2E4"/>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186"/>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451"/>
    <w:rsid w:val="00230765"/>
    <w:rsid w:val="00230876"/>
    <w:rsid w:val="00230CCE"/>
    <w:rsid w:val="00231169"/>
    <w:rsid w:val="0023132B"/>
    <w:rsid w:val="002319E4"/>
    <w:rsid w:val="00231A2F"/>
    <w:rsid w:val="002323A3"/>
    <w:rsid w:val="0023274F"/>
    <w:rsid w:val="00233795"/>
    <w:rsid w:val="0023392F"/>
    <w:rsid w:val="002348C6"/>
    <w:rsid w:val="00234B17"/>
    <w:rsid w:val="00234B46"/>
    <w:rsid w:val="00234EA0"/>
    <w:rsid w:val="002354A6"/>
    <w:rsid w:val="00235630"/>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8AF"/>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7DB"/>
    <w:rsid w:val="00257E05"/>
    <w:rsid w:val="00260376"/>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5E0"/>
    <w:rsid w:val="00276925"/>
    <w:rsid w:val="002769CC"/>
    <w:rsid w:val="00276C77"/>
    <w:rsid w:val="00277093"/>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7D4"/>
    <w:rsid w:val="00296F44"/>
    <w:rsid w:val="00296FD6"/>
    <w:rsid w:val="002973AC"/>
    <w:rsid w:val="0029777D"/>
    <w:rsid w:val="00297EBA"/>
    <w:rsid w:val="002A055E"/>
    <w:rsid w:val="002A0576"/>
    <w:rsid w:val="002A0D5F"/>
    <w:rsid w:val="002A149D"/>
    <w:rsid w:val="002A169E"/>
    <w:rsid w:val="002A16D3"/>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3C3"/>
    <w:rsid w:val="002C244F"/>
    <w:rsid w:val="002C257A"/>
    <w:rsid w:val="002C2680"/>
    <w:rsid w:val="002C2C13"/>
    <w:rsid w:val="002C3672"/>
    <w:rsid w:val="002C3B72"/>
    <w:rsid w:val="002C4129"/>
    <w:rsid w:val="002C41E6"/>
    <w:rsid w:val="002C447B"/>
    <w:rsid w:val="002C542E"/>
    <w:rsid w:val="002C5A2C"/>
    <w:rsid w:val="002C5AE2"/>
    <w:rsid w:val="002C5E78"/>
    <w:rsid w:val="002C60F4"/>
    <w:rsid w:val="002C614D"/>
    <w:rsid w:val="002C633B"/>
    <w:rsid w:val="002C645A"/>
    <w:rsid w:val="002C7445"/>
    <w:rsid w:val="002C75CA"/>
    <w:rsid w:val="002C7783"/>
    <w:rsid w:val="002C7978"/>
    <w:rsid w:val="002D071A"/>
    <w:rsid w:val="002D0D41"/>
    <w:rsid w:val="002D115A"/>
    <w:rsid w:val="002D1686"/>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D9D"/>
    <w:rsid w:val="002D6E38"/>
    <w:rsid w:val="002D6F34"/>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28C"/>
    <w:rsid w:val="002E73FF"/>
    <w:rsid w:val="002E77A2"/>
    <w:rsid w:val="002E7CAE"/>
    <w:rsid w:val="002F04D5"/>
    <w:rsid w:val="002F0BDA"/>
    <w:rsid w:val="002F1842"/>
    <w:rsid w:val="002F1B0B"/>
    <w:rsid w:val="002F1B99"/>
    <w:rsid w:val="002F1C10"/>
    <w:rsid w:val="002F1C36"/>
    <w:rsid w:val="002F22A1"/>
    <w:rsid w:val="002F24B2"/>
    <w:rsid w:val="002F2771"/>
    <w:rsid w:val="002F27FA"/>
    <w:rsid w:val="002F318D"/>
    <w:rsid w:val="002F37A9"/>
    <w:rsid w:val="002F39FA"/>
    <w:rsid w:val="002F3BB0"/>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6E87"/>
    <w:rsid w:val="00327016"/>
    <w:rsid w:val="003274C1"/>
    <w:rsid w:val="00327756"/>
    <w:rsid w:val="0032780C"/>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6C9C"/>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9FF"/>
    <w:rsid w:val="00343A4E"/>
    <w:rsid w:val="00343B03"/>
    <w:rsid w:val="00343BE9"/>
    <w:rsid w:val="00343DEB"/>
    <w:rsid w:val="00344030"/>
    <w:rsid w:val="003442B7"/>
    <w:rsid w:val="00344D0E"/>
    <w:rsid w:val="00345256"/>
    <w:rsid w:val="003459ED"/>
    <w:rsid w:val="00345B08"/>
    <w:rsid w:val="00345E6B"/>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A0E"/>
    <w:rsid w:val="00355B1A"/>
    <w:rsid w:val="00356268"/>
    <w:rsid w:val="003566DE"/>
    <w:rsid w:val="00356803"/>
    <w:rsid w:val="003569A8"/>
    <w:rsid w:val="00356E4C"/>
    <w:rsid w:val="00356F8B"/>
    <w:rsid w:val="00356FBF"/>
    <w:rsid w:val="00357003"/>
    <w:rsid w:val="0035707A"/>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A98"/>
    <w:rsid w:val="00374B4B"/>
    <w:rsid w:val="00375178"/>
    <w:rsid w:val="00375714"/>
    <w:rsid w:val="0037578D"/>
    <w:rsid w:val="003765DF"/>
    <w:rsid w:val="00376C1F"/>
    <w:rsid w:val="00376C50"/>
    <w:rsid w:val="00377440"/>
    <w:rsid w:val="003774E2"/>
    <w:rsid w:val="00377A36"/>
    <w:rsid w:val="00377CE1"/>
    <w:rsid w:val="00377DD9"/>
    <w:rsid w:val="00377E7F"/>
    <w:rsid w:val="0038006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1BB"/>
    <w:rsid w:val="003842F5"/>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CD6"/>
    <w:rsid w:val="00397435"/>
    <w:rsid w:val="003A00CE"/>
    <w:rsid w:val="003A0284"/>
    <w:rsid w:val="003A04CD"/>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79"/>
    <w:rsid w:val="003B2B8E"/>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45B"/>
    <w:rsid w:val="003C1960"/>
    <w:rsid w:val="003C2057"/>
    <w:rsid w:val="003C24D4"/>
    <w:rsid w:val="003C2702"/>
    <w:rsid w:val="003C2D9F"/>
    <w:rsid w:val="003C31D6"/>
    <w:rsid w:val="003C3532"/>
    <w:rsid w:val="003C45E3"/>
    <w:rsid w:val="003C465F"/>
    <w:rsid w:val="003C5207"/>
    <w:rsid w:val="003C52FC"/>
    <w:rsid w:val="003C5674"/>
    <w:rsid w:val="003C6416"/>
    <w:rsid w:val="003C645F"/>
    <w:rsid w:val="003C69BB"/>
    <w:rsid w:val="003C6F75"/>
    <w:rsid w:val="003C7007"/>
    <w:rsid w:val="003C710A"/>
    <w:rsid w:val="003C7468"/>
    <w:rsid w:val="003C75F9"/>
    <w:rsid w:val="003C7806"/>
    <w:rsid w:val="003C78A4"/>
    <w:rsid w:val="003C78FE"/>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25F8"/>
    <w:rsid w:val="00402660"/>
    <w:rsid w:val="00402D26"/>
    <w:rsid w:val="00402E2B"/>
    <w:rsid w:val="00402E4B"/>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95D"/>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4E9"/>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AA9"/>
    <w:rsid w:val="00462BB1"/>
    <w:rsid w:val="0046356A"/>
    <w:rsid w:val="00463A78"/>
    <w:rsid w:val="004650CC"/>
    <w:rsid w:val="00465B2E"/>
    <w:rsid w:val="00465F3C"/>
    <w:rsid w:val="004669E2"/>
    <w:rsid w:val="004669FE"/>
    <w:rsid w:val="00466AC1"/>
    <w:rsid w:val="00466B6D"/>
    <w:rsid w:val="00466CC6"/>
    <w:rsid w:val="0046704D"/>
    <w:rsid w:val="004671E7"/>
    <w:rsid w:val="00467FFB"/>
    <w:rsid w:val="0047005D"/>
    <w:rsid w:val="004701C7"/>
    <w:rsid w:val="00470C31"/>
    <w:rsid w:val="0047134D"/>
    <w:rsid w:val="00471DF1"/>
    <w:rsid w:val="004722A1"/>
    <w:rsid w:val="0047230D"/>
    <w:rsid w:val="00472465"/>
    <w:rsid w:val="0047262F"/>
    <w:rsid w:val="00472999"/>
    <w:rsid w:val="0047349A"/>
    <w:rsid w:val="004734D0"/>
    <w:rsid w:val="00473B63"/>
    <w:rsid w:val="00473E90"/>
    <w:rsid w:val="00474771"/>
    <w:rsid w:val="00474CFE"/>
    <w:rsid w:val="0047544D"/>
    <w:rsid w:val="0047556B"/>
    <w:rsid w:val="004758F8"/>
    <w:rsid w:val="00475A36"/>
    <w:rsid w:val="0047619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4A4"/>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AE"/>
    <w:rsid w:val="004A46DD"/>
    <w:rsid w:val="004A4E57"/>
    <w:rsid w:val="004A518E"/>
    <w:rsid w:val="004A5854"/>
    <w:rsid w:val="004A5BB1"/>
    <w:rsid w:val="004A5E66"/>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4FA9"/>
    <w:rsid w:val="004E56DC"/>
    <w:rsid w:val="004E57AD"/>
    <w:rsid w:val="004E62DD"/>
    <w:rsid w:val="004E6462"/>
    <w:rsid w:val="004E64C0"/>
    <w:rsid w:val="004E74E9"/>
    <w:rsid w:val="004E76F4"/>
    <w:rsid w:val="004E77DD"/>
    <w:rsid w:val="004E7A69"/>
    <w:rsid w:val="004F09FF"/>
    <w:rsid w:val="004F0B4E"/>
    <w:rsid w:val="004F0B6C"/>
    <w:rsid w:val="004F10ED"/>
    <w:rsid w:val="004F12E3"/>
    <w:rsid w:val="004F189C"/>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B32"/>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4ED7"/>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295"/>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2D2"/>
    <w:rsid w:val="0057565C"/>
    <w:rsid w:val="00575AA3"/>
    <w:rsid w:val="00575CCD"/>
    <w:rsid w:val="00575EF0"/>
    <w:rsid w:val="00576B24"/>
    <w:rsid w:val="00576DE1"/>
    <w:rsid w:val="00577413"/>
    <w:rsid w:val="00577D45"/>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CCE"/>
    <w:rsid w:val="005900FA"/>
    <w:rsid w:val="00590592"/>
    <w:rsid w:val="00590E23"/>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57FF"/>
    <w:rsid w:val="005A662D"/>
    <w:rsid w:val="005A68A0"/>
    <w:rsid w:val="005A6BC2"/>
    <w:rsid w:val="005A6DCC"/>
    <w:rsid w:val="005A6DD5"/>
    <w:rsid w:val="005A6EBB"/>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2931"/>
    <w:rsid w:val="005D2A69"/>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2C0"/>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AD"/>
    <w:rsid w:val="006129B4"/>
    <w:rsid w:val="00613257"/>
    <w:rsid w:val="00613382"/>
    <w:rsid w:val="006140D6"/>
    <w:rsid w:val="0061416C"/>
    <w:rsid w:val="0061434D"/>
    <w:rsid w:val="006148DD"/>
    <w:rsid w:val="00614B4D"/>
    <w:rsid w:val="00614FA2"/>
    <w:rsid w:val="006151A4"/>
    <w:rsid w:val="00615B56"/>
    <w:rsid w:val="00616101"/>
    <w:rsid w:val="00616757"/>
    <w:rsid w:val="006167FF"/>
    <w:rsid w:val="00616E09"/>
    <w:rsid w:val="00617A53"/>
    <w:rsid w:val="00620172"/>
    <w:rsid w:val="006203F7"/>
    <w:rsid w:val="006205EF"/>
    <w:rsid w:val="006207C1"/>
    <w:rsid w:val="00620985"/>
    <w:rsid w:val="00620A71"/>
    <w:rsid w:val="00620CB7"/>
    <w:rsid w:val="00620D80"/>
    <w:rsid w:val="00620EF7"/>
    <w:rsid w:val="006212CE"/>
    <w:rsid w:val="00621517"/>
    <w:rsid w:val="006216F1"/>
    <w:rsid w:val="0062180B"/>
    <w:rsid w:val="006219DF"/>
    <w:rsid w:val="00621F8B"/>
    <w:rsid w:val="00622283"/>
    <w:rsid w:val="00622675"/>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95F"/>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D3D"/>
    <w:rsid w:val="00654F62"/>
    <w:rsid w:val="00655149"/>
    <w:rsid w:val="00655448"/>
    <w:rsid w:val="00655733"/>
    <w:rsid w:val="006557B9"/>
    <w:rsid w:val="00655838"/>
    <w:rsid w:val="00655ACD"/>
    <w:rsid w:val="00655D4B"/>
    <w:rsid w:val="00655D59"/>
    <w:rsid w:val="006560F8"/>
    <w:rsid w:val="006569C5"/>
    <w:rsid w:val="00656A92"/>
    <w:rsid w:val="00656DDE"/>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40A9"/>
    <w:rsid w:val="006741F2"/>
    <w:rsid w:val="0067427F"/>
    <w:rsid w:val="00674CC3"/>
    <w:rsid w:val="00674DB7"/>
    <w:rsid w:val="00674FEB"/>
    <w:rsid w:val="006758EB"/>
    <w:rsid w:val="0067596F"/>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1B2"/>
    <w:rsid w:val="006C03B8"/>
    <w:rsid w:val="006C0509"/>
    <w:rsid w:val="006C0A7B"/>
    <w:rsid w:val="006C0D50"/>
    <w:rsid w:val="006C0D89"/>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9FB"/>
    <w:rsid w:val="006D3E9B"/>
    <w:rsid w:val="006D4362"/>
    <w:rsid w:val="006D43C2"/>
    <w:rsid w:val="006D454C"/>
    <w:rsid w:val="006D460C"/>
    <w:rsid w:val="006D4643"/>
    <w:rsid w:val="006D46C0"/>
    <w:rsid w:val="006D48D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BEC"/>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320"/>
    <w:rsid w:val="00727424"/>
    <w:rsid w:val="00727680"/>
    <w:rsid w:val="00727DD6"/>
    <w:rsid w:val="00727F4F"/>
    <w:rsid w:val="00730377"/>
    <w:rsid w:val="007303F9"/>
    <w:rsid w:val="00730B59"/>
    <w:rsid w:val="00730D00"/>
    <w:rsid w:val="00730E0D"/>
    <w:rsid w:val="0073190C"/>
    <w:rsid w:val="00732401"/>
    <w:rsid w:val="007324AF"/>
    <w:rsid w:val="00732821"/>
    <w:rsid w:val="0073291C"/>
    <w:rsid w:val="0073318C"/>
    <w:rsid w:val="007332FC"/>
    <w:rsid w:val="00733A9F"/>
    <w:rsid w:val="00733CA5"/>
    <w:rsid w:val="00733DE0"/>
    <w:rsid w:val="00733E10"/>
    <w:rsid w:val="007346D0"/>
    <w:rsid w:val="007348B1"/>
    <w:rsid w:val="00734924"/>
    <w:rsid w:val="007350FB"/>
    <w:rsid w:val="00735AA4"/>
    <w:rsid w:val="00735AAE"/>
    <w:rsid w:val="00735B93"/>
    <w:rsid w:val="00735E68"/>
    <w:rsid w:val="007362A6"/>
    <w:rsid w:val="00736579"/>
    <w:rsid w:val="0073680D"/>
    <w:rsid w:val="00736970"/>
    <w:rsid w:val="00736D7D"/>
    <w:rsid w:val="00736D91"/>
    <w:rsid w:val="007375CD"/>
    <w:rsid w:val="00737BBD"/>
    <w:rsid w:val="00740A1E"/>
    <w:rsid w:val="00740D49"/>
    <w:rsid w:val="00740E58"/>
    <w:rsid w:val="00741404"/>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C4D"/>
    <w:rsid w:val="00751C91"/>
    <w:rsid w:val="00751DB7"/>
    <w:rsid w:val="00752194"/>
    <w:rsid w:val="00752661"/>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04"/>
    <w:rsid w:val="00796F81"/>
    <w:rsid w:val="0079717F"/>
    <w:rsid w:val="00797341"/>
    <w:rsid w:val="00797AAE"/>
    <w:rsid w:val="00797BC1"/>
    <w:rsid w:val="00797CFF"/>
    <w:rsid w:val="007A0933"/>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3F1"/>
    <w:rsid w:val="007E7485"/>
    <w:rsid w:val="007E7DF6"/>
    <w:rsid w:val="007E7E4B"/>
    <w:rsid w:val="007E7FE0"/>
    <w:rsid w:val="007E7FFC"/>
    <w:rsid w:val="007F0064"/>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76AC"/>
    <w:rsid w:val="00837FC8"/>
    <w:rsid w:val="0084028A"/>
    <w:rsid w:val="00840507"/>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3DAC"/>
    <w:rsid w:val="008543FA"/>
    <w:rsid w:val="008544F2"/>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4EC5"/>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C3C"/>
    <w:rsid w:val="0088201E"/>
    <w:rsid w:val="00882299"/>
    <w:rsid w:val="00882709"/>
    <w:rsid w:val="00882D65"/>
    <w:rsid w:val="00882E5B"/>
    <w:rsid w:val="00882FA5"/>
    <w:rsid w:val="008830D7"/>
    <w:rsid w:val="0088330C"/>
    <w:rsid w:val="00884491"/>
    <w:rsid w:val="00885B61"/>
    <w:rsid w:val="00885E35"/>
    <w:rsid w:val="008863D2"/>
    <w:rsid w:val="008865DA"/>
    <w:rsid w:val="0088743E"/>
    <w:rsid w:val="0089024D"/>
    <w:rsid w:val="008907E0"/>
    <w:rsid w:val="00890D76"/>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64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21B"/>
    <w:rsid w:val="008E2355"/>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71D5"/>
    <w:rsid w:val="0093729D"/>
    <w:rsid w:val="00937B30"/>
    <w:rsid w:val="00937B71"/>
    <w:rsid w:val="00937E2F"/>
    <w:rsid w:val="00937F06"/>
    <w:rsid w:val="00937FE4"/>
    <w:rsid w:val="00940C83"/>
    <w:rsid w:val="00941158"/>
    <w:rsid w:val="00941239"/>
    <w:rsid w:val="00941559"/>
    <w:rsid w:val="00941636"/>
    <w:rsid w:val="009425BB"/>
    <w:rsid w:val="009425EB"/>
    <w:rsid w:val="0094285E"/>
    <w:rsid w:val="009429A6"/>
    <w:rsid w:val="00942C72"/>
    <w:rsid w:val="00942D9D"/>
    <w:rsid w:val="00943742"/>
    <w:rsid w:val="00944688"/>
    <w:rsid w:val="009449A7"/>
    <w:rsid w:val="0094568D"/>
    <w:rsid w:val="00945901"/>
    <w:rsid w:val="00945BF0"/>
    <w:rsid w:val="00945C05"/>
    <w:rsid w:val="0094608C"/>
    <w:rsid w:val="00946737"/>
    <w:rsid w:val="00946945"/>
    <w:rsid w:val="00946E3B"/>
    <w:rsid w:val="00947070"/>
    <w:rsid w:val="00947713"/>
    <w:rsid w:val="00947C92"/>
    <w:rsid w:val="00947F9C"/>
    <w:rsid w:val="00950024"/>
    <w:rsid w:val="009501B7"/>
    <w:rsid w:val="00950B63"/>
    <w:rsid w:val="00950CAD"/>
    <w:rsid w:val="00950DC7"/>
    <w:rsid w:val="00950DE7"/>
    <w:rsid w:val="00950E54"/>
    <w:rsid w:val="00951240"/>
    <w:rsid w:val="00951336"/>
    <w:rsid w:val="00952AA4"/>
    <w:rsid w:val="00952B0A"/>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AC7"/>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ED"/>
    <w:rsid w:val="00981306"/>
    <w:rsid w:val="0098180D"/>
    <w:rsid w:val="00982F12"/>
    <w:rsid w:val="00982F3D"/>
    <w:rsid w:val="00982FF9"/>
    <w:rsid w:val="009831D4"/>
    <w:rsid w:val="009833B6"/>
    <w:rsid w:val="00983502"/>
    <w:rsid w:val="0098387E"/>
    <w:rsid w:val="00983E66"/>
    <w:rsid w:val="00983F03"/>
    <w:rsid w:val="00984F6B"/>
    <w:rsid w:val="00985136"/>
    <w:rsid w:val="00985191"/>
    <w:rsid w:val="00985253"/>
    <w:rsid w:val="009853B3"/>
    <w:rsid w:val="0098568D"/>
    <w:rsid w:val="00985AB4"/>
    <w:rsid w:val="0098635E"/>
    <w:rsid w:val="009865ED"/>
    <w:rsid w:val="00986BB2"/>
    <w:rsid w:val="00986C3A"/>
    <w:rsid w:val="00986E5B"/>
    <w:rsid w:val="00986FF4"/>
    <w:rsid w:val="00987705"/>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B49"/>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64"/>
    <w:rsid w:val="009B26B8"/>
    <w:rsid w:val="009B2D33"/>
    <w:rsid w:val="009B32BA"/>
    <w:rsid w:val="009B3AC2"/>
    <w:rsid w:val="009B4DF4"/>
    <w:rsid w:val="009B4EE0"/>
    <w:rsid w:val="009B522F"/>
    <w:rsid w:val="009B5556"/>
    <w:rsid w:val="009B564E"/>
    <w:rsid w:val="009B5691"/>
    <w:rsid w:val="009B5C17"/>
    <w:rsid w:val="009B6885"/>
    <w:rsid w:val="009B6A21"/>
    <w:rsid w:val="009B6D6D"/>
    <w:rsid w:val="009B7221"/>
    <w:rsid w:val="009B7589"/>
    <w:rsid w:val="009B7767"/>
    <w:rsid w:val="009B7777"/>
    <w:rsid w:val="009B7B92"/>
    <w:rsid w:val="009B7E87"/>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EF3"/>
    <w:rsid w:val="009C4FA8"/>
    <w:rsid w:val="009C501E"/>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7F"/>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A1"/>
    <w:rsid w:val="009E3034"/>
    <w:rsid w:val="009E35DB"/>
    <w:rsid w:val="009E37FD"/>
    <w:rsid w:val="009E3902"/>
    <w:rsid w:val="009E3EB1"/>
    <w:rsid w:val="009E4130"/>
    <w:rsid w:val="009E423B"/>
    <w:rsid w:val="009E4499"/>
    <w:rsid w:val="009E47A3"/>
    <w:rsid w:val="009E490D"/>
    <w:rsid w:val="009E49D7"/>
    <w:rsid w:val="009E4AF6"/>
    <w:rsid w:val="009E5644"/>
    <w:rsid w:val="009E5976"/>
    <w:rsid w:val="009E5C8B"/>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C98"/>
    <w:rsid w:val="009F7F4B"/>
    <w:rsid w:val="00A00357"/>
    <w:rsid w:val="00A00C52"/>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9F"/>
    <w:rsid w:val="00A17F63"/>
    <w:rsid w:val="00A20646"/>
    <w:rsid w:val="00A20ED2"/>
    <w:rsid w:val="00A215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4F3"/>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889"/>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688B"/>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5AE"/>
    <w:rsid w:val="00A74D5D"/>
    <w:rsid w:val="00A754B7"/>
    <w:rsid w:val="00A75662"/>
    <w:rsid w:val="00A761D4"/>
    <w:rsid w:val="00A7624B"/>
    <w:rsid w:val="00A7632A"/>
    <w:rsid w:val="00A76375"/>
    <w:rsid w:val="00A777A6"/>
    <w:rsid w:val="00A7798B"/>
    <w:rsid w:val="00A77EC4"/>
    <w:rsid w:val="00A809A7"/>
    <w:rsid w:val="00A80FEE"/>
    <w:rsid w:val="00A812D2"/>
    <w:rsid w:val="00A819A2"/>
    <w:rsid w:val="00A81D2F"/>
    <w:rsid w:val="00A823E0"/>
    <w:rsid w:val="00A8386C"/>
    <w:rsid w:val="00A83876"/>
    <w:rsid w:val="00A8413B"/>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90"/>
    <w:rsid w:val="00AA17D9"/>
    <w:rsid w:val="00AA1A0A"/>
    <w:rsid w:val="00AA1AFF"/>
    <w:rsid w:val="00AA1B06"/>
    <w:rsid w:val="00AA1ED6"/>
    <w:rsid w:val="00AA1FB9"/>
    <w:rsid w:val="00AA339D"/>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0C6"/>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5BF"/>
    <w:rsid w:val="00AC3CBD"/>
    <w:rsid w:val="00AC3F87"/>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E4E"/>
    <w:rsid w:val="00AD303E"/>
    <w:rsid w:val="00AD3757"/>
    <w:rsid w:val="00AD3D36"/>
    <w:rsid w:val="00AD3F94"/>
    <w:rsid w:val="00AD417E"/>
    <w:rsid w:val="00AD4366"/>
    <w:rsid w:val="00AD44B0"/>
    <w:rsid w:val="00AD47B4"/>
    <w:rsid w:val="00AD4A5A"/>
    <w:rsid w:val="00AD4E54"/>
    <w:rsid w:val="00AD5370"/>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ADD"/>
    <w:rsid w:val="00B04B12"/>
    <w:rsid w:val="00B05084"/>
    <w:rsid w:val="00B052C6"/>
    <w:rsid w:val="00B052FD"/>
    <w:rsid w:val="00B05987"/>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C48"/>
    <w:rsid w:val="00B22026"/>
    <w:rsid w:val="00B2269E"/>
    <w:rsid w:val="00B22AFC"/>
    <w:rsid w:val="00B22FC8"/>
    <w:rsid w:val="00B2344E"/>
    <w:rsid w:val="00B23703"/>
    <w:rsid w:val="00B2456B"/>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1C4A"/>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686"/>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087"/>
    <w:rsid w:val="00B7347C"/>
    <w:rsid w:val="00B739E7"/>
    <w:rsid w:val="00B739F6"/>
    <w:rsid w:val="00B73B5D"/>
    <w:rsid w:val="00B73D8B"/>
    <w:rsid w:val="00B73E5C"/>
    <w:rsid w:val="00B73F76"/>
    <w:rsid w:val="00B74B48"/>
    <w:rsid w:val="00B74D69"/>
    <w:rsid w:val="00B75197"/>
    <w:rsid w:val="00B751A7"/>
    <w:rsid w:val="00B752C1"/>
    <w:rsid w:val="00B752DA"/>
    <w:rsid w:val="00B755A4"/>
    <w:rsid w:val="00B75852"/>
    <w:rsid w:val="00B75C36"/>
    <w:rsid w:val="00B75CBB"/>
    <w:rsid w:val="00B76371"/>
    <w:rsid w:val="00B76DBE"/>
    <w:rsid w:val="00B7727B"/>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593"/>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AB3"/>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6BD"/>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593"/>
    <w:rsid w:val="00BC7E8C"/>
    <w:rsid w:val="00BD2022"/>
    <w:rsid w:val="00BD213F"/>
    <w:rsid w:val="00BD2FFC"/>
    <w:rsid w:val="00BD38D9"/>
    <w:rsid w:val="00BD39A6"/>
    <w:rsid w:val="00BD3F94"/>
    <w:rsid w:val="00BD40BC"/>
    <w:rsid w:val="00BD4462"/>
    <w:rsid w:val="00BD46F0"/>
    <w:rsid w:val="00BD4856"/>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A4"/>
    <w:rsid w:val="00BF25C1"/>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614"/>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644E"/>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E95"/>
    <w:rsid w:val="00C642B3"/>
    <w:rsid w:val="00C644CA"/>
    <w:rsid w:val="00C64622"/>
    <w:rsid w:val="00C64672"/>
    <w:rsid w:val="00C646A6"/>
    <w:rsid w:val="00C64E38"/>
    <w:rsid w:val="00C65804"/>
    <w:rsid w:val="00C65BE2"/>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0FF7"/>
    <w:rsid w:val="00CA11A4"/>
    <w:rsid w:val="00CA16DC"/>
    <w:rsid w:val="00CA180F"/>
    <w:rsid w:val="00CA1BAA"/>
    <w:rsid w:val="00CA1ED8"/>
    <w:rsid w:val="00CA367A"/>
    <w:rsid w:val="00CA38C6"/>
    <w:rsid w:val="00CA39A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3DAC"/>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75C"/>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30B"/>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1DBB"/>
    <w:rsid w:val="00CD29AA"/>
    <w:rsid w:val="00CD2D1C"/>
    <w:rsid w:val="00CD2ED1"/>
    <w:rsid w:val="00CD30E0"/>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7D9"/>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AAB"/>
    <w:rsid w:val="00CE4D85"/>
    <w:rsid w:val="00CE5717"/>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9D8"/>
    <w:rsid w:val="00D01D02"/>
    <w:rsid w:val="00D0241C"/>
    <w:rsid w:val="00D02688"/>
    <w:rsid w:val="00D02A44"/>
    <w:rsid w:val="00D02F96"/>
    <w:rsid w:val="00D0304E"/>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5A4"/>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3E2"/>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3DB"/>
    <w:rsid w:val="00D7548E"/>
    <w:rsid w:val="00D75533"/>
    <w:rsid w:val="00D75A06"/>
    <w:rsid w:val="00D76CF7"/>
    <w:rsid w:val="00D770D3"/>
    <w:rsid w:val="00D774C8"/>
    <w:rsid w:val="00D774F7"/>
    <w:rsid w:val="00D77B1D"/>
    <w:rsid w:val="00D8002F"/>
    <w:rsid w:val="00D8021F"/>
    <w:rsid w:val="00D80347"/>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971"/>
    <w:rsid w:val="00D90B7C"/>
    <w:rsid w:val="00D90BA6"/>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14B"/>
    <w:rsid w:val="00DA0F5C"/>
    <w:rsid w:val="00DA13F1"/>
    <w:rsid w:val="00DA1793"/>
    <w:rsid w:val="00DA21D6"/>
    <w:rsid w:val="00DA2297"/>
    <w:rsid w:val="00DA2301"/>
    <w:rsid w:val="00DA3044"/>
    <w:rsid w:val="00DA305E"/>
    <w:rsid w:val="00DA3107"/>
    <w:rsid w:val="00DA3867"/>
    <w:rsid w:val="00DA38EE"/>
    <w:rsid w:val="00DA3960"/>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381E"/>
    <w:rsid w:val="00DB4094"/>
    <w:rsid w:val="00DB47D2"/>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3F72"/>
    <w:rsid w:val="00DC43C8"/>
    <w:rsid w:val="00DC456F"/>
    <w:rsid w:val="00DC4809"/>
    <w:rsid w:val="00DC5145"/>
    <w:rsid w:val="00DC53EF"/>
    <w:rsid w:val="00DC6206"/>
    <w:rsid w:val="00DC6A99"/>
    <w:rsid w:val="00DC7070"/>
    <w:rsid w:val="00DC71AC"/>
    <w:rsid w:val="00DC72B1"/>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A8D"/>
    <w:rsid w:val="00DE4490"/>
    <w:rsid w:val="00DE4810"/>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2289"/>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AC6"/>
    <w:rsid w:val="00E11B20"/>
    <w:rsid w:val="00E11CF2"/>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83C"/>
    <w:rsid w:val="00E23A82"/>
    <w:rsid w:val="00E24318"/>
    <w:rsid w:val="00E24660"/>
    <w:rsid w:val="00E24AA6"/>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264A"/>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130"/>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820"/>
    <w:rsid w:val="00EA6A15"/>
    <w:rsid w:val="00EA6CFA"/>
    <w:rsid w:val="00EA755B"/>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6EF"/>
    <w:rsid w:val="00EC0B29"/>
    <w:rsid w:val="00EC13C6"/>
    <w:rsid w:val="00EC1453"/>
    <w:rsid w:val="00EC1652"/>
    <w:rsid w:val="00EC1ED7"/>
    <w:rsid w:val="00EC24EE"/>
    <w:rsid w:val="00EC27C6"/>
    <w:rsid w:val="00EC3077"/>
    <w:rsid w:val="00EC33DF"/>
    <w:rsid w:val="00EC391E"/>
    <w:rsid w:val="00EC4181"/>
    <w:rsid w:val="00EC4207"/>
    <w:rsid w:val="00EC4F77"/>
    <w:rsid w:val="00EC511B"/>
    <w:rsid w:val="00EC5316"/>
    <w:rsid w:val="00EC53F6"/>
    <w:rsid w:val="00EC5653"/>
    <w:rsid w:val="00EC570A"/>
    <w:rsid w:val="00EC5800"/>
    <w:rsid w:val="00EC59F7"/>
    <w:rsid w:val="00EC609A"/>
    <w:rsid w:val="00EC640E"/>
    <w:rsid w:val="00EC6496"/>
    <w:rsid w:val="00EC68A8"/>
    <w:rsid w:val="00EC6B1E"/>
    <w:rsid w:val="00EC6D0C"/>
    <w:rsid w:val="00EC71CE"/>
    <w:rsid w:val="00EC7EC5"/>
    <w:rsid w:val="00ED023B"/>
    <w:rsid w:val="00ED1006"/>
    <w:rsid w:val="00ED1510"/>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D7B1D"/>
    <w:rsid w:val="00EE0C53"/>
    <w:rsid w:val="00EE0D7C"/>
    <w:rsid w:val="00EE186A"/>
    <w:rsid w:val="00EE248C"/>
    <w:rsid w:val="00EE28ED"/>
    <w:rsid w:val="00EE2968"/>
    <w:rsid w:val="00EE3202"/>
    <w:rsid w:val="00EE376D"/>
    <w:rsid w:val="00EE3E75"/>
    <w:rsid w:val="00EE4034"/>
    <w:rsid w:val="00EE4281"/>
    <w:rsid w:val="00EE44D9"/>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8FE"/>
    <w:rsid w:val="00EF1C39"/>
    <w:rsid w:val="00EF1D99"/>
    <w:rsid w:val="00EF233A"/>
    <w:rsid w:val="00EF2D75"/>
    <w:rsid w:val="00EF2E8C"/>
    <w:rsid w:val="00EF2EA4"/>
    <w:rsid w:val="00EF3862"/>
    <w:rsid w:val="00EF3B06"/>
    <w:rsid w:val="00EF464D"/>
    <w:rsid w:val="00EF468F"/>
    <w:rsid w:val="00EF4872"/>
    <w:rsid w:val="00EF53AE"/>
    <w:rsid w:val="00EF5787"/>
    <w:rsid w:val="00EF6019"/>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183"/>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629"/>
    <w:rsid w:val="00F10FC9"/>
    <w:rsid w:val="00F1148E"/>
    <w:rsid w:val="00F11D66"/>
    <w:rsid w:val="00F12187"/>
    <w:rsid w:val="00F122A5"/>
    <w:rsid w:val="00F1254A"/>
    <w:rsid w:val="00F12611"/>
    <w:rsid w:val="00F12B64"/>
    <w:rsid w:val="00F1304E"/>
    <w:rsid w:val="00F1304F"/>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17BC6"/>
    <w:rsid w:val="00F20057"/>
    <w:rsid w:val="00F2020D"/>
    <w:rsid w:val="00F209B7"/>
    <w:rsid w:val="00F20CC3"/>
    <w:rsid w:val="00F211CC"/>
    <w:rsid w:val="00F21660"/>
    <w:rsid w:val="00F223C2"/>
    <w:rsid w:val="00F22527"/>
    <w:rsid w:val="00F2376F"/>
    <w:rsid w:val="00F23DD7"/>
    <w:rsid w:val="00F243D8"/>
    <w:rsid w:val="00F248F5"/>
    <w:rsid w:val="00F25838"/>
    <w:rsid w:val="00F25DD3"/>
    <w:rsid w:val="00F25F40"/>
    <w:rsid w:val="00F26F4F"/>
    <w:rsid w:val="00F26FE5"/>
    <w:rsid w:val="00F27E67"/>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BE"/>
    <w:rsid w:val="00F70476"/>
    <w:rsid w:val="00F7048C"/>
    <w:rsid w:val="00F70675"/>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8B2"/>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1B9"/>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38D"/>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5A3"/>
    <w:rsid w:val="00FE3669"/>
    <w:rsid w:val="00FE3ACC"/>
    <w:rsid w:val="00FE3DF2"/>
    <w:rsid w:val="00FE3F74"/>
    <w:rsid w:val="00FE4342"/>
    <w:rsid w:val="00FE45B3"/>
    <w:rsid w:val="00FE4729"/>
    <w:rsid w:val="00FE4A14"/>
    <w:rsid w:val="00FE4BF2"/>
    <w:rsid w:val="00FE4C7B"/>
    <w:rsid w:val="00FE5824"/>
    <w:rsid w:val="00FE62AE"/>
    <w:rsid w:val="00FE6592"/>
    <w:rsid w:val="00FE6905"/>
    <w:rsid w:val="00FE6C2F"/>
    <w:rsid w:val="00FE721C"/>
    <w:rsid w:val="00FE7336"/>
    <w:rsid w:val="00FE775A"/>
    <w:rsid w:val="00FE787C"/>
    <w:rsid w:val="00FE7A8A"/>
    <w:rsid w:val="00FE7D4A"/>
    <w:rsid w:val="00FE7F1F"/>
    <w:rsid w:val="00FF0A82"/>
    <w:rsid w:val="00FF0A85"/>
    <w:rsid w:val="00FF10F2"/>
    <w:rsid w:val="00FF14AA"/>
    <w:rsid w:val="00FF1C1A"/>
    <w:rsid w:val="00FF1FE5"/>
    <w:rsid w:val="00FF27E7"/>
    <w:rsid w:val="00FF2D42"/>
    <w:rsid w:val="00FF40D2"/>
    <w:rsid w:val="00FF4255"/>
    <w:rsid w:val="00FF45A5"/>
    <w:rsid w:val="00FF55A2"/>
    <w:rsid w:val="00FF5C91"/>
    <w:rsid w:val="00FF5EC1"/>
    <w:rsid w:val="00FF6227"/>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Props1.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2.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3.xml><?xml version="1.0" encoding="utf-8"?>
<ds:datastoreItem xmlns:ds="http://schemas.openxmlformats.org/officeDocument/2006/customXml" ds:itemID="{9D7DCE2D-E0D4-41B5-AD74-BDCB75F39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5.xml><?xml version="1.0" encoding="utf-8"?>
<ds:datastoreItem xmlns:ds="http://schemas.openxmlformats.org/officeDocument/2006/customXml" ds:itemID="{45C0B00D-1454-46AF-AB59-C1A1010D770A}">
  <ds:schemaRefs>
    <ds:schemaRef ds:uri="http://purl.org/dc/terms/"/>
    <ds:schemaRef ds:uri="http://schemas.microsoft.com/office/2006/metadata/properties"/>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23a22248-acb0-4303-bd1b-c36b2527d0a2"/>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10022</TotalTime>
  <Pages>6</Pages>
  <Words>2693</Words>
  <Characters>15215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994</cp:revision>
  <cp:lastPrinted>2016-11-05T00:26:00Z</cp:lastPrinted>
  <dcterms:created xsi:type="dcterms:W3CDTF">2024-05-07T03:43:00Z</dcterms:created>
  <dcterms:modified xsi:type="dcterms:W3CDTF">2025-08-14T19:51:00Z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